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F2CC1" w14:textId="77777777" w:rsidR="004D1134" w:rsidRDefault="00000000">
      <w:pPr>
        <w:jc w:val="center"/>
      </w:pPr>
      <w:r>
        <w:rPr>
          <w:noProof/>
        </w:rPr>
        <w:drawing>
          <wp:anchor distT="0" distB="0" distL="114300" distR="114300" simplePos="0" relativeHeight="251658240" behindDoc="1" locked="0" layoutInCell="1" allowOverlap="1" wp14:anchorId="1631498C" wp14:editId="7BDF31D5">
            <wp:simplePos x="0" y="0"/>
            <wp:positionH relativeFrom="column">
              <wp:posOffset>-314325</wp:posOffset>
            </wp:positionH>
            <wp:positionV relativeFrom="paragraph">
              <wp:posOffset>-123825</wp:posOffset>
            </wp:positionV>
            <wp:extent cx="1447800" cy="1190625"/>
            <wp:effectExtent l="0" t="0" r="0" b="0"/>
            <wp:wrapNone/>
            <wp:docPr id="100001" name="Picture 100001" descr="C:\Users\Owner\Desktop\City Logo Gold 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1447800" cy="1190625"/>
                    </a:xfrm>
                    <a:prstGeom prst="rect">
                      <a:avLst/>
                    </a:prstGeom>
                  </pic:spPr>
                </pic:pic>
              </a:graphicData>
            </a:graphic>
          </wp:anchor>
        </w:drawing>
      </w:r>
      <w:r>
        <w:rPr>
          <w:rFonts w:ascii="Arial" w:eastAsia="Arial" w:hAnsi="Arial" w:cs="Arial"/>
          <w:b/>
          <w:bCs/>
          <w:color w:val="FF0000"/>
        </w:rPr>
        <w:t xml:space="preserve">1st DRAFT   </w:t>
      </w:r>
    </w:p>
    <w:p w14:paraId="7EC4960A" w14:textId="77777777" w:rsidR="004D1134" w:rsidRDefault="00000000">
      <w:pPr>
        <w:jc w:val="center"/>
      </w:pPr>
      <w:r>
        <w:rPr>
          <w:rFonts w:ascii="Arial" w:eastAsia="Arial" w:hAnsi="Arial" w:cs="Arial"/>
          <w:b/>
          <w:bCs/>
        </w:rPr>
        <w:t>MEETING MINUTES</w:t>
      </w:r>
    </w:p>
    <w:p w14:paraId="56BD0B19" w14:textId="77777777" w:rsidR="004D1134" w:rsidRDefault="00000000">
      <w:pPr>
        <w:jc w:val="center"/>
      </w:pPr>
      <w:r>
        <w:rPr>
          <w:rFonts w:ascii="Arial" w:eastAsia="Arial" w:hAnsi="Arial" w:cs="Arial"/>
          <w:b/>
          <w:bCs/>
        </w:rPr>
        <w:t xml:space="preserve">CITY OF FORT LAUDERDALE </w:t>
      </w:r>
    </w:p>
    <w:p w14:paraId="2D5F9586" w14:textId="77777777" w:rsidR="004D1134" w:rsidRDefault="00000000">
      <w:pPr>
        <w:jc w:val="center"/>
      </w:pPr>
      <w:r>
        <w:rPr>
          <w:rFonts w:ascii="Arial" w:eastAsia="Arial" w:hAnsi="Arial" w:cs="Arial"/>
          <w:b/>
          <w:bCs/>
        </w:rPr>
        <w:t>CHARTER REVISION BOARD</w:t>
      </w:r>
    </w:p>
    <w:p w14:paraId="46F80E8B" w14:textId="77777777" w:rsidR="004D1134" w:rsidRDefault="00000000">
      <w:pPr>
        <w:jc w:val="center"/>
      </w:pPr>
      <w:r>
        <w:rPr>
          <w:rFonts w:ascii="Arial" w:eastAsia="Arial" w:hAnsi="Arial" w:cs="Arial"/>
          <w:b/>
          <w:bCs/>
        </w:rPr>
        <w:t>101 NE 3</w:t>
      </w:r>
      <w:r>
        <w:rPr>
          <w:rFonts w:ascii="Arial" w:eastAsia="Arial" w:hAnsi="Arial" w:cs="Arial"/>
          <w:b/>
          <w:bCs/>
          <w:vertAlign w:val="superscript"/>
        </w:rPr>
        <w:t>RD</w:t>
      </w:r>
      <w:r>
        <w:rPr>
          <w:rFonts w:ascii="Arial" w:eastAsia="Arial" w:hAnsi="Arial" w:cs="Arial"/>
          <w:b/>
          <w:bCs/>
        </w:rPr>
        <w:t xml:space="preserve"> AVENUE, TOWER 101</w:t>
      </w:r>
    </w:p>
    <w:p w14:paraId="3552D4AC" w14:textId="77777777" w:rsidR="004D1134" w:rsidRDefault="00000000">
      <w:pPr>
        <w:jc w:val="center"/>
      </w:pPr>
      <w:r>
        <w:rPr>
          <w:rFonts w:ascii="Arial" w:eastAsia="Arial" w:hAnsi="Arial" w:cs="Arial"/>
          <w:b/>
          <w:bCs/>
        </w:rPr>
        <w:t>SUITE 1100 – 11</w:t>
      </w:r>
      <w:r>
        <w:rPr>
          <w:rFonts w:ascii="Arial" w:eastAsia="Arial" w:hAnsi="Arial" w:cs="Arial"/>
          <w:b/>
          <w:bCs/>
          <w:vertAlign w:val="superscript"/>
        </w:rPr>
        <w:t>TH</w:t>
      </w:r>
      <w:r>
        <w:rPr>
          <w:rFonts w:ascii="Arial" w:eastAsia="Arial" w:hAnsi="Arial" w:cs="Arial"/>
          <w:b/>
          <w:bCs/>
        </w:rPr>
        <w:t xml:space="preserve"> FLOOR CONFERENCE ROOM</w:t>
      </w:r>
    </w:p>
    <w:p w14:paraId="45B58CB9" w14:textId="77777777" w:rsidR="004D1134" w:rsidRDefault="00000000">
      <w:pPr>
        <w:jc w:val="center"/>
      </w:pPr>
      <w:r>
        <w:rPr>
          <w:rFonts w:ascii="Arial" w:eastAsia="Arial" w:hAnsi="Arial" w:cs="Arial"/>
          <w:b/>
          <w:bCs/>
        </w:rPr>
        <w:t>FORT LAUDERDALE, FLORIDA 33301</w:t>
      </w:r>
    </w:p>
    <w:p w14:paraId="60E45E8F" w14:textId="77777777" w:rsidR="004D1134" w:rsidRDefault="00000000">
      <w:pPr>
        <w:jc w:val="center"/>
      </w:pPr>
      <w:r>
        <w:rPr>
          <w:rFonts w:ascii="Arial" w:eastAsia="Arial" w:hAnsi="Arial" w:cs="Arial"/>
          <w:b/>
          <w:bCs/>
        </w:rPr>
        <w:t>THURSDAY, JUNE 5, 2025 – 5:30 P.M.</w:t>
      </w:r>
    </w:p>
    <w:p w14:paraId="340C8D7C" w14:textId="77777777" w:rsidR="004D1134" w:rsidRDefault="004D1134">
      <w:pPr>
        <w:jc w:val="both"/>
        <w:rPr>
          <w:rFonts w:ascii="Arial" w:eastAsia="Arial" w:hAnsi="Arial" w:cs="Arial"/>
        </w:rPr>
      </w:pPr>
    </w:p>
    <w:tbl>
      <w:tblPr>
        <w:tblW w:w="0" w:type="auto"/>
        <w:tblCellMar>
          <w:left w:w="0" w:type="dxa"/>
          <w:right w:w="0" w:type="dxa"/>
        </w:tblCellMar>
        <w:tblLook w:val="04A0" w:firstRow="1" w:lastRow="0" w:firstColumn="1" w:lastColumn="0" w:noHBand="0" w:noVBand="1"/>
      </w:tblPr>
      <w:tblGrid>
        <w:gridCol w:w="4128"/>
        <w:gridCol w:w="1585"/>
        <w:gridCol w:w="3647"/>
      </w:tblGrid>
      <w:tr w:rsidR="004D1134" w14:paraId="20AA13C6" w14:textId="77777777">
        <w:tc>
          <w:tcPr>
            <w:tcW w:w="4258" w:type="dxa"/>
            <w:tcMar>
              <w:top w:w="0" w:type="dxa"/>
              <w:left w:w="113" w:type="dxa"/>
              <w:bottom w:w="0" w:type="dxa"/>
              <w:right w:w="113" w:type="dxa"/>
            </w:tcMar>
          </w:tcPr>
          <w:p w14:paraId="609C9959" w14:textId="77777777" w:rsidR="004D1134" w:rsidRDefault="004D1134">
            <w:pPr>
              <w:spacing w:line="276" w:lineRule="auto"/>
              <w:rPr>
                <w:rFonts w:ascii="Arial" w:eastAsia="Arial" w:hAnsi="Arial" w:cs="Arial"/>
                <w:b/>
                <w:bCs/>
                <w:color w:val="000000"/>
              </w:rPr>
            </w:pPr>
          </w:p>
        </w:tc>
        <w:tc>
          <w:tcPr>
            <w:tcW w:w="1630" w:type="dxa"/>
            <w:tcMar>
              <w:top w:w="0" w:type="dxa"/>
              <w:left w:w="113" w:type="dxa"/>
              <w:bottom w:w="0" w:type="dxa"/>
              <w:right w:w="113" w:type="dxa"/>
            </w:tcMar>
          </w:tcPr>
          <w:p w14:paraId="72B3DA39" w14:textId="77777777" w:rsidR="004D1134" w:rsidRDefault="004D1134">
            <w:pPr>
              <w:spacing w:line="276" w:lineRule="auto"/>
              <w:rPr>
                <w:rFonts w:ascii="Arial" w:eastAsia="Arial" w:hAnsi="Arial" w:cs="Arial"/>
                <w:b/>
                <w:bCs/>
                <w:color w:val="000000"/>
              </w:rPr>
            </w:pPr>
          </w:p>
        </w:tc>
        <w:tc>
          <w:tcPr>
            <w:tcW w:w="3718" w:type="dxa"/>
            <w:tcMar>
              <w:top w:w="0" w:type="dxa"/>
              <w:left w:w="113" w:type="dxa"/>
              <w:bottom w:w="0" w:type="dxa"/>
              <w:right w:w="113" w:type="dxa"/>
            </w:tcMar>
            <w:hideMark/>
          </w:tcPr>
          <w:p w14:paraId="78C7B650" w14:textId="77777777" w:rsidR="004D1134" w:rsidRDefault="00000000">
            <w:pPr>
              <w:spacing w:line="276" w:lineRule="auto"/>
              <w:jc w:val="center"/>
              <w:rPr>
                <w:color w:val="000000"/>
              </w:rPr>
            </w:pPr>
            <w:r>
              <w:rPr>
                <w:rFonts w:ascii="Arial" w:eastAsia="Arial" w:hAnsi="Arial" w:cs="Arial"/>
                <w:b/>
                <w:bCs/>
                <w:color w:val="000000"/>
              </w:rPr>
              <w:t>Cumulative Attendance</w:t>
            </w:r>
          </w:p>
        </w:tc>
      </w:tr>
      <w:tr w:rsidR="004D1134" w14:paraId="13251C85" w14:textId="77777777">
        <w:tc>
          <w:tcPr>
            <w:tcW w:w="4258" w:type="dxa"/>
            <w:tcMar>
              <w:top w:w="0" w:type="dxa"/>
              <w:left w:w="113" w:type="dxa"/>
              <w:bottom w:w="0" w:type="dxa"/>
              <w:right w:w="113" w:type="dxa"/>
            </w:tcMar>
          </w:tcPr>
          <w:p w14:paraId="37C55E62" w14:textId="77777777" w:rsidR="004D1134" w:rsidRDefault="004D1134">
            <w:pPr>
              <w:spacing w:line="276" w:lineRule="auto"/>
              <w:rPr>
                <w:rFonts w:ascii="Arial" w:eastAsia="Arial" w:hAnsi="Arial" w:cs="Arial"/>
                <w:b/>
                <w:bCs/>
                <w:color w:val="000000"/>
              </w:rPr>
            </w:pPr>
          </w:p>
        </w:tc>
        <w:tc>
          <w:tcPr>
            <w:tcW w:w="1630" w:type="dxa"/>
            <w:tcMar>
              <w:top w:w="0" w:type="dxa"/>
              <w:left w:w="113" w:type="dxa"/>
              <w:bottom w:w="0" w:type="dxa"/>
              <w:right w:w="113" w:type="dxa"/>
            </w:tcMar>
          </w:tcPr>
          <w:p w14:paraId="29C2AC12" w14:textId="77777777" w:rsidR="004D1134" w:rsidRDefault="004D1134">
            <w:pPr>
              <w:spacing w:line="276" w:lineRule="auto"/>
              <w:rPr>
                <w:rFonts w:ascii="Arial" w:eastAsia="Arial" w:hAnsi="Arial" w:cs="Arial"/>
                <w:b/>
                <w:bCs/>
                <w:color w:val="000000"/>
              </w:rPr>
            </w:pPr>
          </w:p>
        </w:tc>
        <w:tc>
          <w:tcPr>
            <w:tcW w:w="3718" w:type="dxa"/>
            <w:tcMar>
              <w:top w:w="0" w:type="dxa"/>
              <w:left w:w="113" w:type="dxa"/>
              <w:bottom w:w="0" w:type="dxa"/>
              <w:right w:w="113" w:type="dxa"/>
            </w:tcMar>
            <w:hideMark/>
          </w:tcPr>
          <w:p w14:paraId="2C4FF98B" w14:textId="77777777" w:rsidR="004D1134" w:rsidRDefault="00000000">
            <w:pPr>
              <w:spacing w:line="276" w:lineRule="auto"/>
              <w:jc w:val="center"/>
              <w:rPr>
                <w:color w:val="000000"/>
              </w:rPr>
            </w:pPr>
            <w:r>
              <w:rPr>
                <w:rFonts w:ascii="Arial" w:eastAsia="Arial" w:hAnsi="Arial" w:cs="Arial"/>
                <w:b/>
                <w:bCs/>
                <w:color w:val="000000"/>
              </w:rPr>
              <w:t>January-December 2025</w:t>
            </w:r>
          </w:p>
        </w:tc>
      </w:tr>
    </w:tbl>
    <w:p w14:paraId="11C3D7B0" w14:textId="77777777" w:rsidR="004D1134" w:rsidRDefault="004D1134">
      <w:pPr>
        <w:rPr>
          <w:rFonts w:ascii="Arial" w:eastAsia="Arial" w:hAnsi="Arial" w:cs="Arial"/>
        </w:rPr>
      </w:pPr>
    </w:p>
    <w:p w14:paraId="21362559" w14:textId="77777777" w:rsidR="004D1134" w:rsidRDefault="00000000">
      <w:pPr>
        <w:rPr>
          <w:rFonts w:ascii="Arial" w:eastAsia="Arial" w:hAnsi="Arial" w:cs="Arial"/>
        </w:rPr>
      </w:pPr>
      <w:r>
        <w:rPr>
          <w:rFonts w:ascii="Arial" w:eastAsia="Arial" w:hAnsi="Arial" w:cs="Arial"/>
        </w:rPr>
        <w:t>Richard Weiss, Chair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w:t>
      </w:r>
      <w:r>
        <w:rPr>
          <w:rFonts w:ascii="Arial" w:eastAsia="Arial" w:hAnsi="Arial" w:cs="Arial"/>
        </w:rPr>
        <w:tab/>
      </w:r>
      <w:r>
        <w:rPr>
          <w:rFonts w:ascii="Arial" w:eastAsia="Arial" w:hAnsi="Arial" w:cs="Arial"/>
        </w:rPr>
        <w:tab/>
        <w:t>6</w:t>
      </w:r>
      <w:r>
        <w:rPr>
          <w:rFonts w:ascii="Arial" w:eastAsia="Arial" w:hAnsi="Arial" w:cs="Arial"/>
        </w:rPr>
        <w:tab/>
      </w:r>
      <w:r>
        <w:rPr>
          <w:rFonts w:ascii="Arial" w:eastAsia="Arial" w:hAnsi="Arial" w:cs="Arial"/>
        </w:rPr>
        <w:tab/>
        <w:t>0</w:t>
      </w:r>
    </w:p>
    <w:p w14:paraId="354399D4" w14:textId="77777777" w:rsidR="004D1134" w:rsidRDefault="00000000">
      <w:pPr>
        <w:rPr>
          <w:rFonts w:ascii="Arial" w:eastAsia="Arial" w:hAnsi="Arial" w:cs="Arial"/>
        </w:rPr>
      </w:pPr>
      <w:r>
        <w:rPr>
          <w:rFonts w:ascii="Arial" w:eastAsia="Arial" w:hAnsi="Arial" w:cs="Arial"/>
        </w:rPr>
        <w:t>Mary Peloquin, Vice Chair</w:t>
      </w:r>
      <w:r>
        <w:rPr>
          <w:rFonts w:ascii="Arial" w:eastAsia="Arial" w:hAnsi="Arial" w:cs="Arial"/>
        </w:rPr>
        <w:tab/>
      </w:r>
      <w:r>
        <w:rPr>
          <w:rFonts w:ascii="Arial" w:eastAsia="Arial" w:hAnsi="Arial" w:cs="Arial"/>
          <w:sz w:val="20"/>
          <w:szCs w:val="20"/>
        </w:rPr>
        <w:tab/>
      </w:r>
      <w:r>
        <w:rPr>
          <w:rFonts w:ascii="Arial" w:eastAsia="Arial" w:hAnsi="Arial" w:cs="Arial"/>
        </w:rPr>
        <w:tab/>
      </w:r>
      <w:r>
        <w:rPr>
          <w:rFonts w:ascii="Arial" w:eastAsia="Arial" w:hAnsi="Arial" w:cs="Arial"/>
        </w:rPr>
        <w:tab/>
        <w:t>P</w:t>
      </w:r>
      <w:r>
        <w:rPr>
          <w:rFonts w:ascii="Arial" w:eastAsia="Arial" w:hAnsi="Arial" w:cs="Arial"/>
        </w:rPr>
        <w:tab/>
      </w:r>
      <w:r>
        <w:rPr>
          <w:rFonts w:ascii="Arial" w:eastAsia="Arial" w:hAnsi="Arial" w:cs="Arial"/>
        </w:rPr>
        <w:tab/>
        <w:t>6</w:t>
      </w:r>
      <w:r>
        <w:rPr>
          <w:rFonts w:ascii="Arial" w:eastAsia="Arial" w:hAnsi="Arial" w:cs="Arial"/>
        </w:rPr>
        <w:tab/>
      </w:r>
      <w:r>
        <w:rPr>
          <w:rFonts w:ascii="Arial" w:eastAsia="Arial" w:hAnsi="Arial" w:cs="Arial"/>
        </w:rPr>
        <w:tab/>
        <w:t>0</w:t>
      </w:r>
    </w:p>
    <w:p w14:paraId="7D713354" w14:textId="77777777" w:rsidR="004D1134" w:rsidRDefault="00000000">
      <w:pPr>
        <w:rPr>
          <w:rFonts w:ascii="Arial" w:eastAsia="Arial" w:hAnsi="Arial" w:cs="Arial"/>
        </w:rPr>
      </w:pPr>
      <w:r>
        <w:rPr>
          <w:rFonts w:ascii="Arial" w:eastAsia="Arial" w:hAnsi="Arial" w:cs="Arial"/>
        </w:rPr>
        <w:t xml:space="preserve">Daniel McCawley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A</w:t>
      </w:r>
      <w:r>
        <w:rPr>
          <w:rFonts w:ascii="Arial" w:eastAsia="Arial" w:hAnsi="Arial" w:cs="Arial"/>
        </w:rPr>
        <w:tab/>
      </w:r>
      <w:r>
        <w:rPr>
          <w:rFonts w:ascii="Arial" w:eastAsia="Arial" w:hAnsi="Arial" w:cs="Arial"/>
        </w:rPr>
        <w:tab/>
        <w:t>4</w:t>
      </w:r>
      <w:r>
        <w:rPr>
          <w:rFonts w:ascii="Arial" w:eastAsia="Arial" w:hAnsi="Arial" w:cs="Arial"/>
        </w:rPr>
        <w:tab/>
      </w:r>
      <w:r>
        <w:rPr>
          <w:rFonts w:ascii="Arial" w:eastAsia="Arial" w:hAnsi="Arial" w:cs="Arial"/>
        </w:rPr>
        <w:tab/>
        <w:t>2</w:t>
      </w:r>
    </w:p>
    <w:p w14:paraId="7ACB0B22" w14:textId="77777777" w:rsidR="004D1134" w:rsidRDefault="00000000">
      <w:pPr>
        <w:rPr>
          <w:rFonts w:ascii="Arial" w:eastAsia="Arial" w:hAnsi="Arial" w:cs="Arial"/>
        </w:rPr>
      </w:pPr>
      <w:r>
        <w:rPr>
          <w:rFonts w:ascii="Arial" w:eastAsia="Arial" w:hAnsi="Arial" w:cs="Arial"/>
        </w:rPr>
        <w:t>Nadine Hankerson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A</w:t>
      </w:r>
      <w:r>
        <w:rPr>
          <w:rFonts w:ascii="Arial" w:eastAsia="Arial" w:hAnsi="Arial" w:cs="Arial"/>
        </w:rPr>
        <w:tab/>
      </w:r>
      <w:r>
        <w:rPr>
          <w:rFonts w:ascii="Arial" w:eastAsia="Arial" w:hAnsi="Arial" w:cs="Arial"/>
        </w:rPr>
        <w:tab/>
        <w:t>3</w:t>
      </w:r>
      <w:r>
        <w:rPr>
          <w:rFonts w:ascii="Arial" w:eastAsia="Arial" w:hAnsi="Arial" w:cs="Arial"/>
        </w:rPr>
        <w:tab/>
      </w:r>
      <w:r>
        <w:rPr>
          <w:rFonts w:ascii="Arial" w:eastAsia="Arial" w:hAnsi="Arial" w:cs="Arial"/>
        </w:rPr>
        <w:tab/>
        <w:t>1</w:t>
      </w:r>
    </w:p>
    <w:p w14:paraId="5A770DA9" w14:textId="77777777" w:rsidR="004D1134" w:rsidRDefault="00000000">
      <w:pPr>
        <w:rPr>
          <w:rFonts w:ascii="Arial" w:eastAsia="Arial" w:hAnsi="Arial" w:cs="Arial"/>
        </w:rPr>
      </w:pPr>
      <w:r>
        <w:rPr>
          <w:rFonts w:ascii="Arial" w:eastAsia="Arial" w:hAnsi="Arial" w:cs="Arial"/>
        </w:rPr>
        <w:t>Michael Albetta</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w:t>
      </w:r>
      <w:r>
        <w:rPr>
          <w:rFonts w:ascii="Arial" w:eastAsia="Arial" w:hAnsi="Arial" w:cs="Arial"/>
        </w:rPr>
        <w:tab/>
      </w:r>
      <w:r>
        <w:rPr>
          <w:rFonts w:ascii="Arial" w:eastAsia="Arial" w:hAnsi="Arial" w:cs="Arial"/>
        </w:rPr>
        <w:tab/>
        <w:t>6</w:t>
      </w:r>
      <w:r>
        <w:rPr>
          <w:rFonts w:ascii="Arial" w:eastAsia="Arial" w:hAnsi="Arial" w:cs="Arial"/>
        </w:rPr>
        <w:tab/>
      </w:r>
      <w:r>
        <w:rPr>
          <w:rFonts w:ascii="Arial" w:eastAsia="Arial" w:hAnsi="Arial" w:cs="Arial"/>
        </w:rPr>
        <w:tab/>
        <w:t>0</w:t>
      </w:r>
    </w:p>
    <w:p w14:paraId="24540568" w14:textId="77777777" w:rsidR="004D1134" w:rsidRDefault="004D1134">
      <w:pPr>
        <w:jc w:val="both"/>
        <w:rPr>
          <w:rFonts w:ascii="Arial" w:eastAsia="Arial" w:hAnsi="Arial" w:cs="Arial"/>
          <w:b/>
          <w:bCs/>
        </w:rPr>
      </w:pPr>
    </w:p>
    <w:p w14:paraId="466027AB" w14:textId="77777777" w:rsidR="004D1134" w:rsidRDefault="00000000">
      <w:pPr>
        <w:jc w:val="both"/>
      </w:pPr>
      <w:r>
        <w:rPr>
          <w:rFonts w:ascii="Arial" w:eastAsia="Arial" w:hAnsi="Arial" w:cs="Arial"/>
          <w:b/>
          <w:bCs/>
          <w:u w:val="single"/>
        </w:rPr>
        <w:t>Staff</w:t>
      </w:r>
    </w:p>
    <w:p w14:paraId="71DEB07F" w14:textId="77777777" w:rsidR="004D1134" w:rsidRDefault="00000000">
      <w:pPr>
        <w:ind w:left="10" w:hanging="10"/>
      </w:pPr>
      <w:r>
        <w:rPr>
          <w:rFonts w:ascii="Arial" w:eastAsia="Arial" w:hAnsi="Arial" w:cs="Arial"/>
        </w:rPr>
        <w:t>Patrick Reilly, City Auditor</w:t>
      </w:r>
    </w:p>
    <w:p w14:paraId="0725EF20" w14:textId="77777777" w:rsidR="004D1134" w:rsidRDefault="00000000">
      <w:pPr>
        <w:ind w:left="10" w:hanging="10"/>
      </w:pPr>
      <w:r>
        <w:rPr>
          <w:rFonts w:ascii="Arial" w:eastAsia="Arial" w:hAnsi="Arial" w:cs="Arial"/>
        </w:rPr>
        <w:t>David Soloman, City Clerk</w:t>
      </w:r>
    </w:p>
    <w:p w14:paraId="5553632F" w14:textId="77777777" w:rsidR="004D1134" w:rsidRDefault="00000000">
      <w:pPr>
        <w:ind w:left="10" w:hanging="10"/>
      </w:pPr>
      <w:r>
        <w:rPr>
          <w:rFonts w:ascii="Arial" w:eastAsia="Arial" w:hAnsi="Arial" w:cs="Arial"/>
        </w:rPr>
        <w:t xml:space="preserve">Anthony Fajardo, Assistant City Manager </w:t>
      </w:r>
    </w:p>
    <w:p w14:paraId="7B10E3A1" w14:textId="77777777" w:rsidR="004D1134" w:rsidRDefault="00000000">
      <w:pPr>
        <w:ind w:left="10" w:hanging="10"/>
      </w:pPr>
      <w:r>
        <w:rPr>
          <w:rFonts w:ascii="Arial" w:eastAsia="Arial" w:hAnsi="Arial" w:cs="Arial"/>
        </w:rPr>
        <w:t>Paul Bangel, Senior Assistant City Attorney</w:t>
      </w:r>
    </w:p>
    <w:p w14:paraId="51F9845C" w14:textId="77777777" w:rsidR="004D1134" w:rsidRDefault="00000000">
      <w:pPr>
        <w:ind w:left="10" w:hanging="10"/>
      </w:pPr>
      <w:r>
        <w:rPr>
          <w:rFonts w:ascii="Arial" w:eastAsia="Arial" w:hAnsi="Arial" w:cs="Arial"/>
        </w:rPr>
        <w:t>Gabriel Bush, Assistant City Attorney</w:t>
      </w:r>
    </w:p>
    <w:p w14:paraId="6C579469" w14:textId="77777777" w:rsidR="004D1134" w:rsidRDefault="00000000">
      <w:pPr>
        <w:ind w:left="10" w:hanging="10"/>
      </w:pPr>
      <w:r>
        <w:rPr>
          <w:rFonts w:ascii="Arial" w:eastAsia="Arial" w:hAnsi="Arial" w:cs="Arial"/>
        </w:rPr>
        <w:t>Ashley Doussard, Director, Strategic Communications</w:t>
      </w:r>
    </w:p>
    <w:p w14:paraId="76E57BEC" w14:textId="77777777" w:rsidR="004D1134" w:rsidRDefault="00000000">
      <w:pPr>
        <w:ind w:left="10" w:hanging="10"/>
      </w:pPr>
      <w:r>
        <w:rPr>
          <w:rFonts w:ascii="Arial" w:eastAsia="Arial" w:hAnsi="Arial" w:cs="Arial"/>
        </w:rPr>
        <w:t>Junia Robinson, Asst Neighbor Support Mgr., Charter Board Liaison</w:t>
      </w:r>
    </w:p>
    <w:p w14:paraId="5CD00FA2" w14:textId="77777777" w:rsidR="004D1134" w:rsidRDefault="00000000">
      <w:pPr>
        <w:ind w:left="10" w:hanging="10"/>
      </w:pPr>
      <w:r>
        <w:rPr>
          <w:rFonts w:ascii="Arial" w:eastAsia="Arial" w:hAnsi="Arial" w:cs="Arial"/>
        </w:rPr>
        <w:t>Karen Cruitt, Prototype, Recording Secretary</w:t>
      </w:r>
    </w:p>
    <w:p w14:paraId="34F4A048" w14:textId="77777777" w:rsidR="004D1134" w:rsidRDefault="004D1134">
      <w:pPr>
        <w:jc w:val="both"/>
        <w:rPr>
          <w:rFonts w:ascii="Arial" w:eastAsia="Arial" w:hAnsi="Arial" w:cs="Arial"/>
        </w:rPr>
      </w:pPr>
    </w:p>
    <w:p w14:paraId="27B5A93F" w14:textId="77777777" w:rsidR="004D1134" w:rsidRDefault="00000000">
      <w:pPr>
        <w:jc w:val="both"/>
      </w:pPr>
      <w:r>
        <w:rPr>
          <w:rFonts w:ascii="Arial" w:eastAsia="Arial" w:hAnsi="Arial" w:cs="Arial"/>
          <w:b/>
          <w:bCs/>
          <w:u w:val="single"/>
        </w:rPr>
        <w:t>Guests</w:t>
      </w:r>
    </w:p>
    <w:p w14:paraId="7F2AAD79" w14:textId="77777777" w:rsidR="004D1134" w:rsidRDefault="00000000">
      <w:pPr>
        <w:ind w:left="10" w:right="3994" w:hanging="10"/>
      </w:pPr>
      <w:r>
        <w:rPr>
          <w:rFonts w:ascii="Arial" w:eastAsia="Arial" w:hAnsi="Arial" w:cs="Arial"/>
        </w:rPr>
        <w:t>Jim Concannon, CFLCA</w:t>
      </w:r>
    </w:p>
    <w:p w14:paraId="234E0820" w14:textId="77777777" w:rsidR="004D1134" w:rsidRDefault="00000000">
      <w:pPr>
        <w:ind w:left="10" w:right="3994" w:hanging="10"/>
      </w:pPr>
      <w:r>
        <w:rPr>
          <w:rFonts w:ascii="Arial" w:eastAsia="Arial" w:hAnsi="Arial" w:cs="Arial"/>
        </w:rPr>
        <w:t>Elijah Manley</w:t>
      </w:r>
    </w:p>
    <w:p w14:paraId="039A6F32" w14:textId="77777777" w:rsidR="004D1134" w:rsidRDefault="004D1134">
      <w:pPr>
        <w:jc w:val="both"/>
        <w:rPr>
          <w:rFonts w:ascii="Arial" w:eastAsia="Arial" w:hAnsi="Arial" w:cs="Arial"/>
        </w:rPr>
      </w:pPr>
    </w:p>
    <w:p w14:paraId="56A89426" w14:textId="77777777" w:rsidR="004D1134" w:rsidRDefault="00000000">
      <w:pPr>
        <w:jc w:val="both"/>
        <w:rPr>
          <w:rFonts w:ascii="Arial" w:eastAsia="Arial" w:hAnsi="Arial" w:cs="Arial"/>
          <w:b/>
          <w:bCs/>
        </w:rPr>
      </w:pPr>
      <w:r>
        <w:rPr>
          <w:rFonts w:ascii="Arial" w:eastAsia="Arial" w:hAnsi="Arial" w:cs="Arial"/>
          <w:b/>
          <w:bCs/>
        </w:rPr>
        <w:t>I.</w:t>
      </w:r>
      <w:r>
        <w:rPr>
          <w:rFonts w:ascii="Arial" w:eastAsia="Arial" w:hAnsi="Arial" w:cs="Arial"/>
          <w:b/>
          <w:bCs/>
        </w:rPr>
        <w:tab/>
        <w:t>CALL TO ORDER / PLEDGE OF ALLEGIANCE</w:t>
      </w:r>
    </w:p>
    <w:p w14:paraId="1C485E7B" w14:textId="77777777" w:rsidR="004D1134" w:rsidRDefault="004D1134">
      <w:pPr>
        <w:jc w:val="both"/>
        <w:rPr>
          <w:rFonts w:ascii="Arial" w:eastAsia="Arial" w:hAnsi="Arial" w:cs="Arial"/>
        </w:rPr>
      </w:pPr>
    </w:p>
    <w:p w14:paraId="1F5D6502" w14:textId="77777777" w:rsidR="004D1134" w:rsidRDefault="00000000">
      <w:pPr>
        <w:jc w:val="both"/>
      </w:pPr>
      <w:r>
        <w:rPr>
          <w:rFonts w:ascii="Arial" w:eastAsia="Arial" w:hAnsi="Arial" w:cs="Arial"/>
        </w:rPr>
        <w:t xml:space="preserve">The meeting was called to order at 5:30 p.m. </w:t>
      </w:r>
    </w:p>
    <w:p w14:paraId="5CF8CCC6" w14:textId="77777777" w:rsidR="004D1134" w:rsidRDefault="004D1134">
      <w:pPr>
        <w:jc w:val="both"/>
        <w:rPr>
          <w:rFonts w:ascii="Arial" w:eastAsia="Arial" w:hAnsi="Arial" w:cs="Arial"/>
        </w:rPr>
      </w:pPr>
    </w:p>
    <w:p w14:paraId="4FD4B9F8" w14:textId="77777777" w:rsidR="004D1134" w:rsidRDefault="00000000">
      <w:pPr>
        <w:jc w:val="both"/>
      </w:pPr>
      <w:r>
        <w:rPr>
          <w:rFonts w:ascii="Arial" w:eastAsia="Arial" w:hAnsi="Arial" w:cs="Arial"/>
        </w:rPr>
        <w:t>The Pledge of Allegiance was then recited, led by Jim Concannon.</w:t>
      </w:r>
    </w:p>
    <w:p w14:paraId="2EEF4A78" w14:textId="77777777" w:rsidR="004D1134" w:rsidRDefault="004D1134">
      <w:pPr>
        <w:jc w:val="both"/>
        <w:rPr>
          <w:rFonts w:ascii="Arial" w:eastAsia="Arial" w:hAnsi="Arial" w:cs="Arial"/>
        </w:rPr>
      </w:pPr>
    </w:p>
    <w:p w14:paraId="2D089C3C" w14:textId="77777777" w:rsidR="004D1134" w:rsidRDefault="00000000">
      <w:pPr>
        <w:jc w:val="both"/>
        <w:rPr>
          <w:rFonts w:ascii="Arial" w:eastAsia="Arial" w:hAnsi="Arial" w:cs="Arial"/>
          <w:b/>
          <w:bCs/>
        </w:rPr>
      </w:pPr>
      <w:r>
        <w:rPr>
          <w:rFonts w:ascii="Arial" w:eastAsia="Arial" w:hAnsi="Arial" w:cs="Arial"/>
          <w:b/>
          <w:bCs/>
        </w:rPr>
        <w:t>II.</w:t>
      </w:r>
      <w:r>
        <w:rPr>
          <w:rFonts w:ascii="Arial" w:eastAsia="Arial" w:hAnsi="Arial" w:cs="Arial"/>
          <w:b/>
          <w:bCs/>
        </w:rPr>
        <w:tab/>
        <w:t>ROLL CALL/DETERMINATION OF QUORUM</w:t>
      </w:r>
    </w:p>
    <w:p w14:paraId="3E5E7DF1" w14:textId="77777777" w:rsidR="004D1134" w:rsidRDefault="00000000">
      <w:pPr>
        <w:spacing w:before="280" w:after="280"/>
      </w:pPr>
      <w:r>
        <w:rPr>
          <w:rFonts w:ascii="Arial" w:eastAsia="Arial" w:hAnsi="Arial" w:cs="Arial"/>
        </w:rPr>
        <w:t>Attendance was noted as listed above. A quorum was confirmed.</w:t>
      </w:r>
    </w:p>
    <w:p w14:paraId="4A125FB7" w14:textId="77777777" w:rsidR="004D1134" w:rsidRDefault="00000000">
      <w:pPr>
        <w:jc w:val="both"/>
        <w:rPr>
          <w:rFonts w:ascii="Arial" w:eastAsia="Arial" w:hAnsi="Arial" w:cs="Arial"/>
          <w:b/>
          <w:bCs/>
        </w:rPr>
      </w:pPr>
      <w:r>
        <w:rPr>
          <w:rFonts w:ascii="Arial" w:eastAsia="Arial" w:hAnsi="Arial" w:cs="Arial"/>
          <w:b/>
          <w:bCs/>
        </w:rPr>
        <w:t>III.</w:t>
      </w:r>
      <w:r>
        <w:rPr>
          <w:rFonts w:ascii="Arial" w:eastAsia="Arial" w:hAnsi="Arial" w:cs="Arial"/>
          <w:b/>
          <w:bCs/>
        </w:rPr>
        <w:tab/>
        <w:t>APPROVAL OF MAY 1</w:t>
      </w:r>
      <w:r>
        <w:rPr>
          <w:rFonts w:ascii="Arial" w:eastAsia="Arial" w:hAnsi="Arial" w:cs="Arial"/>
          <w:b/>
          <w:bCs/>
          <w:vertAlign w:val="superscript"/>
        </w:rPr>
        <w:t>st</w:t>
      </w:r>
      <w:r>
        <w:rPr>
          <w:rFonts w:ascii="Arial" w:eastAsia="Arial" w:hAnsi="Arial" w:cs="Arial"/>
          <w:b/>
          <w:bCs/>
        </w:rPr>
        <w:t xml:space="preserve"> MEETING MINUTES</w:t>
      </w:r>
    </w:p>
    <w:p w14:paraId="3DEECF2A" w14:textId="77777777" w:rsidR="004D1134" w:rsidRDefault="004D1134">
      <w:pPr>
        <w:jc w:val="both"/>
        <w:rPr>
          <w:rFonts w:ascii="Arial" w:eastAsia="Arial" w:hAnsi="Arial" w:cs="Arial"/>
        </w:rPr>
      </w:pPr>
    </w:p>
    <w:p w14:paraId="0D8E5660" w14:textId="77777777" w:rsidR="004D1134" w:rsidRDefault="00000000">
      <w:pPr>
        <w:jc w:val="both"/>
      </w:pPr>
      <w:r>
        <w:rPr>
          <w:rFonts w:ascii="Arial" w:eastAsia="Arial" w:hAnsi="Arial" w:cs="Arial"/>
          <w:b/>
          <w:bCs/>
        </w:rPr>
        <w:t>Motion</w:t>
      </w:r>
      <w:r>
        <w:rPr>
          <w:rFonts w:ascii="Arial" w:eastAsia="Arial" w:hAnsi="Arial" w:cs="Arial"/>
        </w:rPr>
        <w:t xml:space="preserve"> made by Mr. Albetta, seconded by Vice Chair Peloquin, to approve the minutes of the May 1, 2025, meeting. In a voice vote, the motion passed unanimously.</w:t>
      </w:r>
    </w:p>
    <w:p w14:paraId="28946BBB" w14:textId="77777777" w:rsidR="004D1134" w:rsidRDefault="004D1134">
      <w:pPr>
        <w:jc w:val="both"/>
        <w:rPr>
          <w:rFonts w:ascii="Arial" w:eastAsia="Arial" w:hAnsi="Arial" w:cs="Arial"/>
        </w:rPr>
      </w:pPr>
    </w:p>
    <w:p w14:paraId="60F5AA04" w14:textId="77777777" w:rsidR="004D1134" w:rsidRDefault="00000000">
      <w:pPr>
        <w:jc w:val="both"/>
        <w:rPr>
          <w:rFonts w:ascii="Arial" w:eastAsia="Arial" w:hAnsi="Arial" w:cs="Arial"/>
          <w:b/>
          <w:bCs/>
        </w:rPr>
      </w:pPr>
      <w:r>
        <w:rPr>
          <w:rFonts w:ascii="Arial" w:eastAsia="Arial" w:hAnsi="Arial" w:cs="Arial"/>
          <w:b/>
          <w:bCs/>
        </w:rPr>
        <w:lastRenderedPageBreak/>
        <w:t>IV.</w:t>
      </w:r>
      <w:r>
        <w:rPr>
          <w:rFonts w:ascii="Arial" w:eastAsia="Arial" w:hAnsi="Arial" w:cs="Arial"/>
          <w:b/>
          <w:bCs/>
        </w:rPr>
        <w:tab/>
        <w:t>UPDATE CHARTER REVIEW BOARD PUBLIC OUTREACH</w:t>
      </w:r>
    </w:p>
    <w:p w14:paraId="4B88476D" w14:textId="77777777" w:rsidR="004D1134" w:rsidRDefault="004D1134">
      <w:pPr>
        <w:jc w:val="both"/>
        <w:rPr>
          <w:rFonts w:ascii="Arial" w:eastAsia="Arial" w:hAnsi="Arial" w:cs="Arial"/>
        </w:rPr>
      </w:pPr>
    </w:p>
    <w:p w14:paraId="4628F09F" w14:textId="77777777" w:rsidR="004D1134" w:rsidRDefault="00000000">
      <w:pPr>
        <w:jc w:val="both"/>
      </w:pPr>
      <w:r>
        <w:rPr>
          <w:rFonts w:ascii="Arial" w:eastAsia="Arial" w:hAnsi="Arial" w:cs="Arial"/>
        </w:rPr>
        <w:t>Mr. Fajardo advised that Ashley Doussard, Director of Strategic Communications, had been unable to attend. He provided a brief update on public outreach. He stated as the Board was aware, staff had approached the Board with a comprehensive package which included a survey that had gone live online but had subsequently been removed due to concerns from the City Commission regarding the content of the survey. He discussed the summary of responses received briefly.</w:t>
      </w:r>
    </w:p>
    <w:p w14:paraId="2BA3DD4D" w14:textId="77777777" w:rsidR="004D1134" w:rsidRDefault="004D1134">
      <w:pPr>
        <w:jc w:val="both"/>
        <w:rPr>
          <w:rFonts w:ascii="Arial" w:eastAsia="Arial" w:hAnsi="Arial" w:cs="Arial"/>
        </w:rPr>
      </w:pPr>
    </w:p>
    <w:p w14:paraId="486DAF22" w14:textId="77777777" w:rsidR="004D1134" w:rsidRDefault="00000000">
      <w:pPr>
        <w:jc w:val="both"/>
      </w:pPr>
      <w:r>
        <w:rPr>
          <w:rFonts w:ascii="Arial" w:eastAsia="Arial" w:hAnsi="Arial" w:cs="Arial"/>
        </w:rPr>
        <w:t xml:space="preserve">Chair Weiss invited </w:t>
      </w:r>
      <w:proofErr w:type="gramStart"/>
      <w:r>
        <w:rPr>
          <w:rFonts w:ascii="Arial" w:eastAsia="Arial" w:hAnsi="Arial" w:cs="Arial"/>
        </w:rPr>
        <w:t>discussion</w:t>
      </w:r>
      <w:proofErr w:type="gramEnd"/>
      <w:r>
        <w:rPr>
          <w:rFonts w:ascii="Arial" w:eastAsia="Arial" w:hAnsi="Arial" w:cs="Arial"/>
        </w:rPr>
        <w:t xml:space="preserve"> as to how to clarify expectations and communicate with the Commission more effectively.</w:t>
      </w:r>
    </w:p>
    <w:p w14:paraId="32E4953A" w14:textId="77777777" w:rsidR="004D1134" w:rsidRDefault="004D1134">
      <w:pPr>
        <w:jc w:val="both"/>
        <w:rPr>
          <w:rFonts w:ascii="Arial" w:eastAsia="Arial" w:hAnsi="Arial" w:cs="Arial"/>
        </w:rPr>
      </w:pPr>
    </w:p>
    <w:p w14:paraId="063D9ECD" w14:textId="77777777" w:rsidR="004D1134" w:rsidRDefault="00000000">
      <w:pPr>
        <w:jc w:val="both"/>
      </w:pPr>
      <w:r>
        <w:rPr>
          <w:rFonts w:ascii="Arial" w:eastAsia="Arial" w:hAnsi="Arial" w:cs="Arial"/>
        </w:rPr>
        <w:t>It was noted that Mr. Fajardo’s presentation to the Fort Lauderdale Civic Association was phenomenal and well received, and the survey was made up of smart, thorough questions.</w:t>
      </w:r>
    </w:p>
    <w:p w14:paraId="0501D1F4" w14:textId="77777777" w:rsidR="004D1134" w:rsidRDefault="004D1134">
      <w:pPr>
        <w:jc w:val="both"/>
        <w:rPr>
          <w:rFonts w:ascii="Arial" w:eastAsia="Arial" w:hAnsi="Arial" w:cs="Arial"/>
        </w:rPr>
      </w:pPr>
    </w:p>
    <w:p w14:paraId="31E028F3" w14:textId="77777777" w:rsidR="004D1134" w:rsidRDefault="00000000">
      <w:pPr>
        <w:jc w:val="both"/>
      </w:pPr>
      <w:r>
        <w:rPr>
          <w:rFonts w:ascii="Arial" w:eastAsia="Arial" w:hAnsi="Arial" w:cs="Arial"/>
        </w:rPr>
        <w:t>More regular communication to the Commission was suggested, including the potential for a memo following each Board meeting to avoid future missteps, as well as communicating with the Commission prior to future outreach. A summary following each meeting would allow the Commission an opportunity to make comments or change direction between meetings.</w:t>
      </w:r>
    </w:p>
    <w:p w14:paraId="7F8FCBAA" w14:textId="77777777" w:rsidR="004D1134" w:rsidRDefault="004D1134">
      <w:pPr>
        <w:jc w:val="both"/>
        <w:rPr>
          <w:rFonts w:ascii="Arial" w:eastAsia="Arial" w:hAnsi="Arial" w:cs="Arial"/>
        </w:rPr>
      </w:pPr>
    </w:p>
    <w:p w14:paraId="4A852D59" w14:textId="77777777" w:rsidR="004D1134" w:rsidRDefault="00000000">
      <w:pPr>
        <w:jc w:val="both"/>
      </w:pPr>
      <w:r>
        <w:rPr>
          <w:rFonts w:ascii="Arial" w:eastAsia="Arial" w:hAnsi="Arial" w:cs="Arial"/>
        </w:rPr>
        <w:t xml:space="preserve">Presentation of the full public outreach package to the Commission was advocated for. It was </w:t>
      </w:r>
      <w:proofErr w:type="gramStart"/>
      <w:r>
        <w:rPr>
          <w:rFonts w:ascii="Arial" w:eastAsia="Arial" w:hAnsi="Arial" w:cs="Arial"/>
        </w:rPr>
        <w:t>clarified</w:t>
      </w:r>
      <w:proofErr w:type="gramEnd"/>
      <w:r>
        <w:rPr>
          <w:rFonts w:ascii="Arial" w:eastAsia="Arial" w:hAnsi="Arial" w:cs="Arial"/>
        </w:rPr>
        <w:t xml:space="preserve"> the Board wanted to do exactly what the Commission wanted done and to follow any guidance provided. </w:t>
      </w:r>
      <w:proofErr w:type="gramStart"/>
      <w:r>
        <w:rPr>
          <w:rFonts w:ascii="Arial" w:eastAsia="Arial" w:hAnsi="Arial" w:cs="Arial"/>
        </w:rPr>
        <w:t>Consensus</w:t>
      </w:r>
      <w:proofErr w:type="gramEnd"/>
      <w:r>
        <w:rPr>
          <w:rFonts w:ascii="Arial" w:eastAsia="Arial" w:hAnsi="Arial" w:cs="Arial"/>
        </w:rPr>
        <w:t xml:space="preserve"> was rather than </w:t>
      </w:r>
      <w:proofErr w:type="gramStart"/>
      <w:r>
        <w:rPr>
          <w:rFonts w:ascii="Arial" w:eastAsia="Arial" w:hAnsi="Arial" w:cs="Arial"/>
        </w:rPr>
        <w:t>to roll</w:t>
      </w:r>
      <w:proofErr w:type="gramEnd"/>
      <w:r>
        <w:rPr>
          <w:rFonts w:ascii="Arial" w:eastAsia="Arial" w:hAnsi="Arial" w:cs="Arial"/>
        </w:rPr>
        <w:t xml:space="preserve"> back what has been started, </w:t>
      </w:r>
      <w:proofErr w:type="gramStart"/>
      <w:r>
        <w:rPr>
          <w:rFonts w:ascii="Arial" w:eastAsia="Arial" w:hAnsi="Arial" w:cs="Arial"/>
        </w:rPr>
        <w:t>to pause</w:t>
      </w:r>
      <w:proofErr w:type="gramEnd"/>
      <w:r>
        <w:rPr>
          <w:rFonts w:ascii="Arial" w:eastAsia="Arial" w:hAnsi="Arial" w:cs="Arial"/>
        </w:rPr>
        <w:t xml:space="preserve"> and </w:t>
      </w:r>
      <w:proofErr w:type="gramStart"/>
      <w:r>
        <w:rPr>
          <w:rFonts w:ascii="Arial" w:eastAsia="Arial" w:hAnsi="Arial" w:cs="Arial"/>
        </w:rPr>
        <w:t>wait</w:t>
      </w:r>
      <w:proofErr w:type="gramEnd"/>
      <w:r>
        <w:rPr>
          <w:rFonts w:ascii="Arial" w:eastAsia="Arial" w:hAnsi="Arial" w:cs="Arial"/>
        </w:rPr>
        <w:t xml:space="preserve"> for further direction.</w:t>
      </w:r>
    </w:p>
    <w:p w14:paraId="72297B15" w14:textId="77777777" w:rsidR="004D1134" w:rsidRDefault="004D1134">
      <w:pPr>
        <w:jc w:val="both"/>
        <w:rPr>
          <w:rFonts w:ascii="Arial" w:eastAsia="Arial" w:hAnsi="Arial" w:cs="Arial"/>
        </w:rPr>
      </w:pPr>
    </w:p>
    <w:p w14:paraId="3C63C6F8" w14:textId="77777777" w:rsidR="004D1134" w:rsidRDefault="00000000">
      <w:pPr>
        <w:ind w:left="720" w:hanging="720"/>
        <w:jc w:val="both"/>
      </w:pPr>
      <w:r>
        <w:rPr>
          <w:rFonts w:ascii="Arial" w:eastAsia="Arial" w:hAnsi="Arial" w:cs="Arial"/>
          <w:i/>
          <w:iCs/>
        </w:rPr>
        <w:t>Item VII was heard prior to Item V.</w:t>
      </w:r>
    </w:p>
    <w:p w14:paraId="5AD4F920" w14:textId="77777777" w:rsidR="004D1134" w:rsidRDefault="004D1134">
      <w:pPr>
        <w:jc w:val="both"/>
        <w:rPr>
          <w:rFonts w:ascii="Arial" w:eastAsia="Arial" w:hAnsi="Arial" w:cs="Arial"/>
        </w:rPr>
      </w:pPr>
    </w:p>
    <w:p w14:paraId="37662315" w14:textId="77777777" w:rsidR="004D1134" w:rsidRDefault="00000000">
      <w:pPr>
        <w:ind w:left="720" w:hanging="720"/>
        <w:jc w:val="both"/>
        <w:rPr>
          <w:rFonts w:ascii="Arial" w:eastAsia="Arial" w:hAnsi="Arial" w:cs="Arial"/>
          <w:b/>
          <w:bCs/>
        </w:rPr>
      </w:pPr>
      <w:r>
        <w:rPr>
          <w:rFonts w:ascii="Arial" w:eastAsia="Arial" w:hAnsi="Arial" w:cs="Arial"/>
          <w:b/>
          <w:bCs/>
        </w:rPr>
        <w:t>V.</w:t>
      </w:r>
      <w:r>
        <w:rPr>
          <w:rFonts w:ascii="Arial" w:eastAsia="Arial" w:hAnsi="Arial" w:cs="Arial"/>
          <w:b/>
          <w:bCs/>
        </w:rPr>
        <w:tab/>
        <w:t>CITY ATTORNEY FOLLOW-UPS</w:t>
      </w:r>
    </w:p>
    <w:p w14:paraId="645CAA07" w14:textId="77777777" w:rsidR="004D1134" w:rsidRDefault="00000000">
      <w:pPr>
        <w:ind w:left="720"/>
        <w:jc w:val="both"/>
      </w:pPr>
      <w:r>
        <w:rPr>
          <w:rFonts w:ascii="Arial" w:eastAsia="Arial" w:hAnsi="Arial" w:cs="Arial"/>
          <w:b/>
          <w:bCs/>
        </w:rPr>
        <w:t>PAUL BANGEL, SENIOR ASSISTANT ATTORNEY</w:t>
      </w:r>
    </w:p>
    <w:p w14:paraId="51F3C0BC" w14:textId="77777777" w:rsidR="004D1134" w:rsidRDefault="004D1134">
      <w:pPr>
        <w:jc w:val="both"/>
        <w:rPr>
          <w:rFonts w:ascii="Arial" w:eastAsia="Arial" w:hAnsi="Arial" w:cs="Arial"/>
        </w:rPr>
      </w:pPr>
    </w:p>
    <w:p w14:paraId="0F35BF3F" w14:textId="77777777" w:rsidR="004D1134" w:rsidRDefault="00000000">
      <w:pPr>
        <w:numPr>
          <w:ilvl w:val="0"/>
          <w:numId w:val="1"/>
        </w:numPr>
        <w:jc w:val="both"/>
        <w:rPr>
          <w:rFonts w:ascii="Arial" w:eastAsia="Arial" w:hAnsi="Arial" w:cs="Arial"/>
          <w:b/>
          <w:bCs/>
        </w:rPr>
      </w:pPr>
      <w:r>
        <w:rPr>
          <w:rFonts w:ascii="Arial" w:eastAsia="Arial" w:hAnsi="Arial" w:cs="Arial"/>
          <w:b/>
          <w:bCs/>
        </w:rPr>
        <w:t>Conflict Chart and Proposed Revisions (Exhibits A-1 &amp; A-2)</w:t>
      </w:r>
    </w:p>
    <w:p w14:paraId="1BF68A4A" w14:textId="77777777" w:rsidR="004D1134" w:rsidRDefault="00000000">
      <w:pPr>
        <w:numPr>
          <w:ilvl w:val="1"/>
          <w:numId w:val="1"/>
        </w:numPr>
        <w:pBdr>
          <w:left w:val="none" w:sz="0" w:space="13" w:color="auto"/>
        </w:pBdr>
        <w:ind w:hanging="533"/>
        <w:jc w:val="both"/>
        <w:rPr>
          <w:rFonts w:ascii="Arial" w:eastAsia="Arial" w:hAnsi="Arial" w:cs="Arial"/>
          <w:b/>
          <w:bCs/>
        </w:rPr>
      </w:pPr>
      <w:r>
        <w:rPr>
          <w:rFonts w:ascii="Arial" w:eastAsia="Arial" w:hAnsi="Arial" w:cs="Arial"/>
          <w:b/>
          <w:bCs/>
        </w:rPr>
        <w:t>Section 3.04 – Judge of Elections and Qualifications of Members</w:t>
      </w:r>
    </w:p>
    <w:p w14:paraId="5C23E769" w14:textId="77777777" w:rsidR="004D1134" w:rsidRDefault="004D1134">
      <w:pPr>
        <w:jc w:val="both"/>
        <w:rPr>
          <w:rFonts w:ascii="Arial" w:eastAsia="Arial" w:hAnsi="Arial" w:cs="Arial"/>
          <w:b/>
          <w:bCs/>
        </w:rPr>
      </w:pPr>
    </w:p>
    <w:p w14:paraId="68719FA1" w14:textId="77777777" w:rsidR="004D1134" w:rsidRDefault="00000000">
      <w:pPr>
        <w:jc w:val="both"/>
      </w:pPr>
      <w:r>
        <w:rPr>
          <w:rFonts w:ascii="Arial" w:eastAsia="Arial" w:hAnsi="Arial" w:cs="Arial"/>
        </w:rPr>
        <w:t>Mr. Weiss advised this section had been identified as a conflict and the solution was to delete Section 3.04.</w:t>
      </w:r>
    </w:p>
    <w:p w14:paraId="6A05C052" w14:textId="77777777" w:rsidR="004D1134" w:rsidRDefault="004D1134">
      <w:pPr>
        <w:jc w:val="both"/>
        <w:rPr>
          <w:rFonts w:ascii="Arial" w:eastAsia="Arial" w:hAnsi="Arial" w:cs="Arial"/>
        </w:rPr>
      </w:pPr>
    </w:p>
    <w:p w14:paraId="79B00C03" w14:textId="77777777" w:rsidR="004D1134" w:rsidRDefault="00000000">
      <w:pPr>
        <w:jc w:val="both"/>
      </w:pPr>
      <w:r>
        <w:rPr>
          <w:rFonts w:ascii="Arial" w:eastAsia="Arial" w:hAnsi="Arial" w:cs="Arial"/>
        </w:rPr>
        <w:t>Mr. Bangel explained the previous Board had asked him to create a chart of sections that, in his estimation, conflicted with applicable law. He stated there were other provisions that governed this situation and the section was unnecessary.</w:t>
      </w:r>
    </w:p>
    <w:p w14:paraId="71C9C373" w14:textId="77777777" w:rsidR="004D1134" w:rsidRDefault="004D1134">
      <w:pPr>
        <w:jc w:val="both"/>
        <w:rPr>
          <w:rFonts w:ascii="Arial" w:eastAsia="Arial" w:hAnsi="Arial" w:cs="Arial"/>
          <w:b/>
          <w:bCs/>
        </w:rPr>
      </w:pPr>
    </w:p>
    <w:p w14:paraId="645C166D" w14:textId="77777777" w:rsidR="004D1134" w:rsidRDefault="00000000">
      <w:pPr>
        <w:jc w:val="both"/>
      </w:pPr>
      <w:r>
        <w:rPr>
          <w:rFonts w:ascii="Arial" w:eastAsia="Arial" w:hAnsi="Arial" w:cs="Arial"/>
          <w:b/>
          <w:bCs/>
        </w:rPr>
        <w:t>Motion</w:t>
      </w:r>
      <w:r>
        <w:rPr>
          <w:rFonts w:ascii="Arial" w:eastAsia="Arial" w:hAnsi="Arial" w:cs="Arial"/>
        </w:rPr>
        <w:t xml:space="preserve"> by Vice Chair Peloquin, seconded by Mr. Albetta, to delete Section 3.04. In a voice vote, the motion passed unanimously.</w:t>
      </w:r>
    </w:p>
    <w:p w14:paraId="3BD532FB" w14:textId="77777777" w:rsidR="004D1134" w:rsidRDefault="00000000">
      <w:pPr>
        <w:spacing w:after="200" w:line="276" w:lineRule="auto"/>
      </w:pPr>
      <w:r>
        <w:br w:type="page"/>
      </w:r>
    </w:p>
    <w:p w14:paraId="7D11A9C9" w14:textId="77777777" w:rsidR="004D1134" w:rsidRDefault="00000000">
      <w:pPr>
        <w:numPr>
          <w:ilvl w:val="0"/>
          <w:numId w:val="2"/>
        </w:numPr>
        <w:pBdr>
          <w:left w:val="none" w:sz="0" w:space="13" w:color="auto"/>
        </w:pBdr>
        <w:ind w:left="1440" w:hanging="616"/>
        <w:jc w:val="both"/>
        <w:rPr>
          <w:rFonts w:ascii="Arial" w:eastAsia="Arial" w:hAnsi="Arial" w:cs="Arial"/>
          <w:b/>
          <w:bCs/>
        </w:rPr>
      </w:pPr>
      <w:r>
        <w:rPr>
          <w:rFonts w:ascii="Arial" w:eastAsia="Arial" w:hAnsi="Arial" w:cs="Arial"/>
          <w:b/>
          <w:bCs/>
        </w:rPr>
        <w:lastRenderedPageBreak/>
        <w:t>Section 3.10 – Special Meeting to Seat a New Member</w:t>
      </w:r>
    </w:p>
    <w:p w14:paraId="29AB85B9" w14:textId="77777777" w:rsidR="004D1134" w:rsidRDefault="00000000">
      <w:pPr>
        <w:numPr>
          <w:ilvl w:val="0"/>
          <w:numId w:val="2"/>
        </w:numPr>
        <w:pBdr>
          <w:left w:val="none" w:sz="0" w:space="13" w:color="auto"/>
        </w:pBdr>
        <w:ind w:left="1440" w:hanging="698"/>
        <w:jc w:val="both"/>
        <w:rPr>
          <w:rFonts w:ascii="Arial" w:eastAsia="Arial" w:hAnsi="Arial" w:cs="Arial"/>
          <w:b/>
          <w:bCs/>
        </w:rPr>
      </w:pPr>
      <w:r>
        <w:rPr>
          <w:rFonts w:ascii="Arial" w:eastAsia="Arial" w:hAnsi="Arial" w:cs="Arial"/>
          <w:b/>
          <w:bCs/>
        </w:rPr>
        <w:t>Section 3.09 – Organizational Meeting</w:t>
      </w:r>
    </w:p>
    <w:p w14:paraId="3435CDDE" w14:textId="77777777" w:rsidR="004D1134" w:rsidRDefault="004D1134">
      <w:pPr>
        <w:jc w:val="both"/>
        <w:rPr>
          <w:rFonts w:ascii="Arial" w:eastAsia="Arial" w:hAnsi="Arial" w:cs="Arial"/>
          <w:b/>
          <w:bCs/>
        </w:rPr>
      </w:pPr>
    </w:p>
    <w:p w14:paraId="0F279851" w14:textId="77777777" w:rsidR="004D1134" w:rsidRDefault="00000000">
      <w:pPr>
        <w:jc w:val="both"/>
      </w:pPr>
      <w:r>
        <w:rPr>
          <w:rFonts w:ascii="Arial" w:eastAsia="Arial" w:hAnsi="Arial" w:cs="Arial"/>
        </w:rPr>
        <w:t>Mr. Bangel advised that 3.10 would be moot if the Board accepted the recommendation of the previous Board to amend 3.09.</w:t>
      </w:r>
    </w:p>
    <w:p w14:paraId="7D0B06A8" w14:textId="77777777" w:rsidR="004D1134" w:rsidRDefault="004D1134">
      <w:pPr>
        <w:jc w:val="both"/>
        <w:rPr>
          <w:rFonts w:ascii="Arial" w:eastAsia="Arial" w:hAnsi="Arial" w:cs="Arial"/>
          <w:b/>
          <w:bCs/>
        </w:rPr>
      </w:pPr>
    </w:p>
    <w:p w14:paraId="2B0B53D1" w14:textId="77777777" w:rsidR="004D1134" w:rsidRDefault="00000000">
      <w:pPr>
        <w:jc w:val="both"/>
      </w:pPr>
      <w:r>
        <w:rPr>
          <w:rFonts w:ascii="Arial" w:eastAsia="Arial" w:hAnsi="Arial" w:cs="Arial"/>
          <w:b/>
          <w:bCs/>
        </w:rPr>
        <w:t>Motion</w:t>
      </w:r>
      <w:r>
        <w:rPr>
          <w:rFonts w:ascii="Arial" w:eastAsia="Arial" w:hAnsi="Arial" w:cs="Arial"/>
        </w:rPr>
        <w:t xml:space="preserve"> by Mr. Albetta, seconded by Vice Chair Peloquin, to adopt the suggestions of the City Attorney’s office for Section 3.09 and 3.10. In a voice vote, the motion passed unanimously.</w:t>
      </w:r>
    </w:p>
    <w:p w14:paraId="6C9B4B45" w14:textId="77777777" w:rsidR="004D1134" w:rsidRDefault="004D1134">
      <w:pPr>
        <w:jc w:val="both"/>
        <w:rPr>
          <w:rFonts w:ascii="Arial" w:eastAsia="Arial" w:hAnsi="Arial" w:cs="Arial"/>
          <w:b/>
          <w:bCs/>
        </w:rPr>
      </w:pPr>
    </w:p>
    <w:p w14:paraId="1CA387CF" w14:textId="77777777" w:rsidR="004D1134" w:rsidRDefault="00000000">
      <w:pPr>
        <w:numPr>
          <w:ilvl w:val="0"/>
          <w:numId w:val="3"/>
        </w:numPr>
        <w:pBdr>
          <w:left w:val="none" w:sz="0" w:space="13" w:color="auto"/>
        </w:pBdr>
        <w:ind w:left="1440" w:hanging="690"/>
        <w:jc w:val="both"/>
        <w:rPr>
          <w:rFonts w:ascii="Arial" w:eastAsia="Arial" w:hAnsi="Arial" w:cs="Arial"/>
          <w:b/>
          <w:bCs/>
        </w:rPr>
      </w:pPr>
      <w:r>
        <w:rPr>
          <w:rFonts w:ascii="Arial" w:eastAsia="Arial" w:hAnsi="Arial" w:cs="Arial"/>
          <w:b/>
          <w:bCs/>
        </w:rPr>
        <w:t>Section 3.12 – Special Meetings – How Called</w:t>
      </w:r>
    </w:p>
    <w:p w14:paraId="489DDFD9" w14:textId="77777777" w:rsidR="004D1134" w:rsidRDefault="004D1134">
      <w:pPr>
        <w:jc w:val="both"/>
        <w:rPr>
          <w:rFonts w:ascii="Arial" w:eastAsia="Arial" w:hAnsi="Arial" w:cs="Arial"/>
          <w:b/>
          <w:bCs/>
        </w:rPr>
      </w:pPr>
    </w:p>
    <w:p w14:paraId="6BA164E4" w14:textId="77777777" w:rsidR="004D1134" w:rsidRDefault="00000000">
      <w:pPr>
        <w:jc w:val="both"/>
      </w:pPr>
      <w:r>
        <w:rPr>
          <w:rFonts w:ascii="Arial" w:eastAsia="Arial" w:hAnsi="Arial" w:cs="Arial"/>
        </w:rPr>
        <w:t>Mr. Bangel explained Sunshine Law requires reasonable notice of meetings of Boards and Commissions however the Statute does not define reasonable notice. He stated Attorney Generals have provided guidance and suggested between 24 and 72 hours would be considered reasonable notice of a special meeting. Additionally, there is a provision in the Broward County Charter that requires at least 48 hours of notice be provided for all meetings, with an exception for emergency meetings.</w:t>
      </w:r>
    </w:p>
    <w:p w14:paraId="29A86F99" w14:textId="77777777" w:rsidR="004D1134" w:rsidRDefault="004D1134">
      <w:pPr>
        <w:jc w:val="both"/>
        <w:rPr>
          <w:rFonts w:ascii="Arial" w:eastAsia="Arial" w:hAnsi="Arial" w:cs="Arial"/>
          <w:b/>
          <w:bCs/>
        </w:rPr>
      </w:pPr>
    </w:p>
    <w:p w14:paraId="3DCE024B" w14:textId="77777777" w:rsidR="004D1134" w:rsidRDefault="00000000">
      <w:pPr>
        <w:jc w:val="both"/>
      </w:pPr>
      <w:r>
        <w:rPr>
          <w:rFonts w:ascii="Arial" w:eastAsia="Arial" w:hAnsi="Arial" w:cs="Arial"/>
          <w:b/>
          <w:bCs/>
        </w:rPr>
        <w:t>Motion</w:t>
      </w:r>
      <w:r>
        <w:rPr>
          <w:rFonts w:ascii="Arial" w:eastAsia="Arial" w:hAnsi="Arial" w:cs="Arial"/>
        </w:rPr>
        <w:t xml:space="preserve"> by Vice Chair Peloquin, seconded by Mr. Albetta, to adopt Section 3.12 as proposed. In a voice vote, the motion passed unanimously.</w:t>
      </w:r>
    </w:p>
    <w:p w14:paraId="233ADC8D" w14:textId="77777777" w:rsidR="004D1134" w:rsidRDefault="004D1134">
      <w:pPr>
        <w:jc w:val="both"/>
        <w:rPr>
          <w:rFonts w:ascii="Arial" w:eastAsia="Arial" w:hAnsi="Arial" w:cs="Arial"/>
          <w:b/>
          <w:bCs/>
        </w:rPr>
      </w:pPr>
    </w:p>
    <w:p w14:paraId="242BD6E1" w14:textId="77777777" w:rsidR="004D1134" w:rsidRDefault="00000000">
      <w:pPr>
        <w:numPr>
          <w:ilvl w:val="0"/>
          <w:numId w:val="4"/>
        </w:numPr>
        <w:pBdr>
          <w:left w:val="none" w:sz="0" w:space="13" w:color="auto"/>
        </w:pBdr>
        <w:ind w:left="1440" w:hanging="608"/>
        <w:jc w:val="both"/>
        <w:rPr>
          <w:rFonts w:ascii="Arial" w:eastAsia="Arial" w:hAnsi="Arial" w:cs="Arial"/>
          <w:b/>
          <w:bCs/>
        </w:rPr>
      </w:pPr>
      <w:r>
        <w:rPr>
          <w:rFonts w:ascii="Arial" w:eastAsia="Arial" w:hAnsi="Arial" w:cs="Arial"/>
          <w:b/>
          <w:bCs/>
        </w:rPr>
        <w:t>Section 3.15 – Initiative; Petition for Proposed Ordinance</w:t>
      </w:r>
    </w:p>
    <w:p w14:paraId="40DF3E6B" w14:textId="77777777" w:rsidR="004D1134" w:rsidRDefault="004D1134">
      <w:pPr>
        <w:jc w:val="both"/>
        <w:rPr>
          <w:rFonts w:ascii="Arial" w:eastAsia="Arial" w:hAnsi="Arial" w:cs="Arial"/>
          <w:b/>
          <w:bCs/>
        </w:rPr>
      </w:pPr>
    </w:p>
    <w:p w14:paraId="4F6A700D" w14:textId="77777777" w:rsidR="004D1134" w:rsidRDefault="00000000">
      <w:pPr>
        <w:jc w:val="both"/>
      </w:pPr>
      <w:r>
        <w:rPr>
          <w:rFonts w:ascii="Arial" w:eastAsia="Arial" w:hAnsi="Arial" w:cs="Arial"/>
        </w:rPr>
        <w:t>Mr. Bangel advised a major rewrite of Section 3.15 was proposed by a previous Board. He stated that rewrite would also encompass 3.17 through 3.20, rendering them moot. He noted it was his recommendation that the Charter is so fundamental, changes should not be initiated by referendum, because Charter amendments are done by ordinance.</w:t>
      </w:r>
    </w:p>
    <w:p w14:paraId="4159931E" w14:textId="77777777" w:rsidR="004D1134" w:rsidRDefault="004D1134">
      <w:pPr>
        <w:jc w:val="both"/>
        <w:rPr>
          <w:rFonts w:ascii="Arial" w:eastAsia="Arial" w:hAnsi="Arial" w:cs="Arial"/>
        </w:rPr>
      </w:pPr>
    </w:p>
    <w:p w14:paraId="246DAB0F" w14:textId="77777777" w:rsidR="004D1134" w:rsidRDefault="00000000">
      <w:pPr>
        <w:jc w:val="both"/>
      </w:pPr>
      <w:r>
        <w:rPr>
          <w:rFonts w:ascii="Arial" w:eastAsia="Arial" w:hAnsi="Arial" w:cs="Arial"/>
        </w:rPr>
        <w:t xml:space="preserve">Chair Weiss inquired as to the procedure for amendment under State law. Mr. Bangel confirmed it would be an ordinance, which then goes to the people for a vote. Discussion continued regarding </w:t>
      </w:r>
      <w:proofErr w:type="gramStart"/>
      <w:r>
        <w:rPr>
          <w:rFonts w:ascii="Arial" w:eastAsia="Arial" w:hAnsi="Arial" w:cs="Arial"/>
        </w:rPr>
        <w:t>initiation</w:t>
      </w:r>
      <w:proofErr w:type="gramEnd"/>
      <w:r>
        <w:rPr>
          <w:rFonts w:ascii="Arial" w:eastAsia="Arial" w:hAnsi="Arial" w:cs="Arial"/>
        </w:rPr>
        <w:t xml:space="preserve"> of the process of requesting a change to the Charter and previous discussion of referendum.</w:t>
      </w:r>
    </w:p>
    <w:p w14:paraId="1E482B07" w14:textId="77777777" w:rsidR="004D1134" w:rsidRDefault="004D1134">
      <w:pPr>
        <w:jc w:val="both"/>
        <w:rPr>
          <w:rFonts w:ascii="Arial" w:eastAsia="Arial" w:hAnsi="Arial" w:cs="Arial"/>
          <w:b/>
          <w:bCs/>
        </w:rPr>
      </w:pPr>
    </w:p>
    <w:p w14:paraId="51A77772" w14:textId="77777777" w:rsidR="004D1134" w:rsidRDefault="00000000">
      <w:pPr>
        <w:jc w:val="both"/>
      </w:pPr>
      <w:r>
        <w:rPr>
          <w:rFonts w:ascii="Arial" w:eastAsia="Arial" w:hAnsi="Arial" w:cs="Arial"/>
          <w:b/>
          <w:bCs/>
        </w:rPr>
        <w:t>Motion</w:t>
      </w:r>
      <w:r>
        <w:rPr>
          <w:rFonts w:ascii="Arial" w:eastAsia="Arial" w:hAnsi="Arial" w:cs="Arial"/>
        </w:rPr>
        <w:t xml:space="preserve"> by Vice Chair Peloquin, seconded by Mr. Albetta, to approve the new provisions for Section 3.15, without the yellow highlighted language. In a voice vote, the motion passed unanimously.</w:t>
      </w:r>
    </w:p>
    <w:p w14:paraId="209E2A55" w14:textId="77777777" w:rsidR="004D1134" w:rsidRDefault="004D1134">
      <w:pPr>
        <w:jc w:val="both"/>
        <w:rPr>
          <w:rFonts w:ascii="Arial" w:eastAsia="Arial" w:hAnsi="Arial" w:cs="Arial"/>
          <w:b/>
          <w:bCs/>
        </w:rPr>
      </w:pPr>
    </w:p>
    <w:p w14:paraId="6ECAB127" w14:textId="77777777" w:rsidR="004D1134" w:rsidRDefault="00000000">
      <w:pPr>
        <w:numPr>
          <w:ilvl w:val="0"/>
          <w:numId w:val="5"/>
        </w:numPr>
        <w:pBdr>
          <w:left w:val="none" w:sz="0" w:space="13" w:color="auto"/>
        </w:pBdr>
        <w:ind w:left="1440" w:hanging="690"/>
        <w:jc w:val="both"/>
        <w:rPr>
          <w:rFonts w:ascii="Arial" w:eastAsia="Arial" w:hAnsi="Arial" w:cs="Arial"/>
          <w:b/>
          <w:bCs/>
        </w:rPr>
      </w:pPr>
      <w:r>
        <w:rPr>
          <w:rFonts w:ascii="Arial" w:eastAsia="Arial" w:hAnsi="Arial" w:cs="Arial"/>
          <w:b/>
          <w:bCs/>
        </w:rPr>
        <w:t xml:space="preserve">Section 3.17 – Commission Required to </w:t>
      </w:r>
      <w:proofErr w:type="gramStart"/>
      <w:r>
        <w:rPr>
          <w:rFonts w:ascii="Arial" w:eastAsia="Arial" w:hAnsi="Arial" w:cs="Arial"/>
          <w:b/>
          <w:bCs/>
        </w:rPr>
        <w:t>Take Action</w:t>
      </w:r>
      <w:proofErr w:type="gramEnd"/>
    </w:p>
    <w:p w14:paraId="70FB20CC" w14:textId="77777777" w:rsidR="004D1134" w:rsidRDefault="00000000">
      <w:pPr>
        <w:numPr>
          <w:ilvl w:val="0"/>
          <w:numId w:val="5"/>
        </w:numPr>
        <w:pBdr>
          <w:left w:val="none" w:sz="0" w:space="13" w:color="auto"/>
        </w:pBdr>
        <w:ind w:left="1440" w:hanging="772"/>
        <w:jc w:val="both"/>
        <w:rPr>
          <w:rFonts w:ascii="Arial" w:eastAsia="Arial" w:hAnsi="Arial" w:cs="Arial"/>
          <w:b/>
          <w:bCs/>
        </w:rPr>
      </w:pPr>
      <w:r>
        <w:rPr>
          <w:rFonts w:ascii="Arial" w:eastAsia="Arial" w:hAnsi="Arial" w:cs="Arial"/>
          <w:b/>
          <w:bCs/>
        </w:rPr>
        <w:t>Section 3.20 – Referendum Elections</w:t>
      </w:r>
    </w:p>
    <w:p w14:paraId="6D262738" w14:textId="77777777" w:rsidR="004D1134" w:rsidRDefault="00000000">
      <w:pPr>
        <w:numPr>
          <w:ilvl w:val="0"/>
          <w:numId w:val="5"/>
        </w:numPr>
        <w:pBdr>
          <w:left w:val="none" w:sz="0" w:space="13" w:color="auto"/>
        </w:pBdr>
        <w:ind w:left="1440" w:hanging="854"/>
        <w:jc w:val="both"/>
        <w:rPr>
          <w:rFonts w:ascii="Arial" w:eastAsia="Arial" w:hAnsi="Arial" w:cs="Arial"/>
          <w:b/>
          <w:bCs/>
        </w:rPr>
      </w:pPr>
      <w:r>
        <w:rPr>
          <w:rFonts w:ascii="Arial" w:eastAsia="Arial" w:hAnsi="Arial" w:cs="Arial"/>
          <w:b/>
          <w:bCs/>
        </w:rPr>
        <w:t>Section 4.07 – Assistants to the City Manager</w:t>
      </w:r>
    </w:p>
    <w:p w14:paraId="6BBB8BF2" w14:textId="77777777" w:rsidR="004D1134" w:rsidRDefault="004D1134">
      <w:pPr>
        <w:jc w:val="both"/>
        <w:rPr>
          <w:rFonts w:ascii="Arial" w:eastAsia="Arial" w:hAnsi="Arial" w:cs="Arial"/>
          <w:b/>
          <w:bCs/>
        </w:rPr>
      </w:pPr>
    </w:p>
    <w:p w14:paraId="14F4C5D1" w14:textId="77777777" w:rsidR="004D1134" w:rsidRDefault="00000000">
      <w:pPr>
        <w:jc w:val="both"/>
      </w:pPr>
      <w:r>
        <w:rPr>
          <w:rFonts w:ascii="Arial" w:eastAsia="Arial" w:hAnsi="Arial" w:cs="Arial"/>
        </w:rPr>
        <w:t>Mr. Bangel explained the section applied to at-will employees. Non-classified employees are listed in Section 6.02 and the employees mentioned in this section are also included in that location. Mr. Bangel previously suggested a change of the word exempt to non-</w:t>
      </w:r>
      <w:r>
        <w:rPr>
          <w:rFonts w:ascii="Arial" w:eastAsia="Arial" w:hAnsi="Arial" w:cs="Arial"/>
        </w:rPr>
        <w:lastRenderedPageBreak/>
        <w:t>classified as he believed this was the original intent, particularly as exempt was not defined in the Charter.</w:t>
      </w:r>
    </w:p>
    <w:p w14:paraId="0D55A2FE" w14:textId="77777777" w:rsidR="004D1134" w:rsidRDefault="004D1134">
      <w:pPr>
        <w:jc w:val="both"/>
        <w:rPr>
          <w:rFonts w:ascii="Arial" w:eastAsia="Arial" w:hAnsi="Arial" w:cs="Arial"/>
        </w:rPr>
      </w:pPr>
    </w:p>
    <w:p w14:paraId="295AA95D" w14:textId="77777777" w:rsidR="004D1134" w:rsidRDefault="00000000">
      <w:pPr>
        <w:jc w:val="both"/>
      </w:pPr>
      <w:r>
        <w:rPr>
          <w:rFonts w:ascii="Arial" w:eastAsia="Arial" w:hAnsi="Arial" w:cs="Arial"/>
        </w:rPr>
        <w:t xml:space="preserve">The process for </w:t>
      </w:r>
      <w:proofErr w:type="gramStart"/>
      <w:r>
        <w:rPr>
          <w:rFonts w:ascii="Arial" w:eastAsia="Arial" w:hAnsi="Arial" w:cs="Arial"/>
        </w:rPr>
        <w:t>appointment</w:t>
      </w:r>
      <w:proofErr w:type="gramEnd"/>
      <w:r>
        <w:rPr>
          <w:rFonts w:ascii="Arial" w:eastAsia="Arial" w:hAnsi="Arial" w:cs="Arial"/>
        </w:rPr>
        <w:t xml:space="preserve"> and role of Assistant City Manager and Deputy City Manager were discussed. It was highlighted that non-classified positions were not defined in this section, and exempt could be confused with exempt under the Fair Labor Standards Act (FLSA) as referenced.</w:t>
      </w:r>
    </w:p>
    <w:p w14:paraId="16202C61" w14:textId="77777777" w:rsidR="004D1134" w:rsidRDefault="004D1134">
      <w:pPr>
        <w:jc w:val="both"/>
        <w:rPr>
          <w:rFonts w:ascii="Arial" w:eastAsia="Arial" w:hAnsi="Arial" w:cs="Arial"/>
        </w:rPr>
      </w:pPr>
    </w:p>
    <w:p w14:paraId="6B5345AD" w14:textId="77777777" w:rsidR="004D1134" w:rsidRDefault="00000000">
      <w:pPr>
        <w:jc w:val="both"/>
      </w:pPr>
      <w:r>
        <w:rPr>
          <w:rFonts w:ascii="Arial" w:eastAsia="Arial" w:hAnsi="Arial" w:cs="Arial"/>
        </w:rPr>
        <w:t xml:space="preserve">Mr. </w:t>
      </w:r>
      <w:proofErr w:type="spellStart"/>
      <w:r>
        <w:rPr>
          <w:rFonts w:ascii="Arial" w:eastAsia="Arial" w:hAnsi="Arial" w:cs="Arial"/>
        </w:rPr>
        <w:t>Fajaro</w:t>
      </w:r>
      <w:proofErr w:type="spellEnd"/>
      <w:r>
        <w:rPr>
          <w:rFonts w:ascii="Arial" w:eastAsia="Arial" w:hAnsi="Arial" w:cs="Arial"/>
        </w:rPr>
        <w:t xml:space="preserve"> advised that there was a definition for non-classified in Chapter 20 of the City Code which </w:t>
      </w:r>
      <w:proofErr w:type="gramStart"/>
      <w:r>
        <w:rPr>
          <w:rFonts w:ascii="Arial" w:eastAsia="Arial" w:hAnsi="Arial" w:cs="Arial"/>
        </w:rPr>
        <w:t>refers back</w:t>
      </w:r>
      <w:proofErr w:type="gramEnd"/>
      <w:r>
        <w:rPr>
          <w:rFonts w:ascii="Arial" w:eastAsia="Arial" w:hAnsi="Arial" w:cs="Arial"/>
        </w:rPr>
        <w:t xml:space="preserve"> to the Charter.</w:t>
      </w:r>
    </w:p>
    <w:p w14:paraId="74A4DFC7" w14:textId="77777777" w:rsidR="004D1134" w:rsidRDefault="004D1134">
      <w:pPr>
        <w:jc w:val="both"/>
        <w:rPr>
          <w:rFonts w:ascii="Arial" w:eastAsia="Arial" w:hAnsi="Arial" w:cs="Arial"/>
        </w:rPr>
      </w:pPr>
    </w:p>
    <w:p w14:paraId="7429BEB7" w14:textId="77777777" w:rsidR="004D1134" w:rsidRDefault="00000000">
      <w:pPr>
        <w:jc w:val="both"/>
      </w:pPr>
      <w:r>
        <w:rPr>
          <w:rFonts w:ascii="Arial" w:eastAsia="Arial" w:hAnsi="Arial" w:cs="Arial"/>
        </w:rPr>
        <w:t xml:space="preserve">Chair Weiss requested additional study of Section 4.07 by staff. Terms should be defined and an understanding of the connection between this section and Section 6 needs to be clarified. No action </w:t>
      </w:r>
      <w:proofErr w:type="gramStart"/>
      <w:r>
        <w:rPr>
          <w:rFonts w:ascii="Arial" w:eastAsia="Arial" w:hAnsi="Arial" w:cs="Arial"/>
        </w:rPr>
        <w:t>at this time</w:t>
      </w:r>
      <w:proofErr w:type="gramEnd"/>
      <w:r>
        <w:rPr>
          <w:rFonts w:ascii="Arial" w:eastAsia="Arial" w:hAnsi="Arial" w:cs="Arial"/>
        </w:rPr>
        <w:t>.</w:t>
      </w:r>
    </w:p>
    <w:p w14:paraId="00866234" w14:textId="77777777" w:rsidR="004D1134" w:rsidRDefault="004D1134">
      <w:pPr>
        <w:jc w:val="both"/>
        <w:rPr>
          <w:rFonts w:ascii="Arial" w:eastAsia="Arial" w:hAnsi="Arial" w:cs="Arial"/>
          <w:b/>
          <w:bCs/>
        </w:rPr>
      </w:pPr>
    </w:p>
    <w:p w14:paraId="3E7211C6" w14:textId="77777777" w:rsidR="004D1134" w:rsidRDefault="00000000">
      <w:pPr>
        <w:numPr>
          <w:ilvl w:val="0"/>
          <w:numId w:val="6"/>
        </w:numPr>
        <w:pBdr>
          <w:left w:val="none" w:sz="0" w:space="13" w:color="auto"/>
        </w:pBdr>
        <w:ind w:left="1440" w:hanging="688"/>
        <w:jc w:val="both"/>
        <w:rPr>
          <w:rFonts w:ascii="Arial" w:eastAsia="Arial" w:hAnsi="Arial" w:cs="Arial"/>
          <w:b/>
          <w:bCs/>
        </w:rPr>
      </w:pPr>
      <w:r>
        <w:rPr>
          <w:rFonts w:ascii="Arial" w:eastAsia="Arial" w:hAnsi="Arial" w:cs="Arial"/>
          <w:b/>
          <w:bCs/>
        </w:rPr>
        <w:t>Section 10.03 – Public Hearings and Public Notice</w:t>
      </w:r>
    </w:p>
    <w:p w14:paraId="3920AB34" w14:textId="77777777" w:rsidR="004D1134" w:rsidRDefault="004D1134">
      <w:pPr>
        <w:jc w:val="both"/>
        <w:rPr>
          <w:rFonts w:ascii="Arial" w:eastAsia="Arial" w:hAnsi="Arial" w:cs="Arial"/>
          <w:b/>
          <w:bCs/>
        </w:rPr>
      </w:pPr>
    </w:p>
    <w:p w14:paraId="3554B9C4" w14:textId="77777777" w:rsidR="004D1134" w:rsidRDefault="00000000">
      <w:pPr>
        <w:jc w:val="both"/>
      </w:pPr>
      <w:r>
        <w:rPr>
          <w:rFonts w:ascii="Arial" w:eastAsia="Arial" w:hAnsi="Arial" w:cs="Arial"/>
        </w:rPr>
        <w:t xml:space="preserve">Mr. Bangel stated Section 10.03 requires notice of public meetings to be published once a week for two (2) consecutive weeks in the newspaper, with the first publication 12 days before the public hearing. He advised that staff </w:t>
      </w:r>
      <w:proofErr w:type="gramStart"/>
      <w:r>
        <w:rPr>
          <w:rFonts w:ascii="Arial" w:eastAsia="Arial" w:hAnsi="Arial" w:cs="Arial"/>
        </w:rPr>
        <w:t>was</w:t>
      </w:r>
      <w:proofErr w:type="gramEnd"/>
      <w:r>
        <w:rPr>
          <w:rFonts w:ascii="Arial" w:eastAsia="Arial" w:hAnsi="Arial" w:cs="Arial"/>
        </w:rPr>
        <w:t xml:space="preserve"> not aware of any law that requires any such notice, rather Sunshine Law requires reasonable notice of meetings. He stated this section could be deleted.</w:t>
      </w:r>
    </w:p>
    <w:p w14:paraId="0E675FCF" w14:textId="77777777" w:rsidR="004D1134" w:rsidRDefault="004D1134">
      <w:pPr>
        <w:jc w:val="both"/>
        <w:rPr>
          <w:rFonts w:ascii="Arial" w:eastAsia="Arial" w:hAnsi="Arial" w:cs="Arial"/>
        </w:rPr>
      </w:pPr>
    </w:p>
    <w:p w14:paraId="2ED3463E" w14:textId="77777777" w:rsidR="004D1134" w:rsidRDefault="00000000">
      <w:pPr>
        <w:jc w:val="both"/>
      </w:pPr>
      <w:r>
        <w:rPr>
          <w:rFonts w:ascii="Arial" w:eastAsia="Arial" w:hAnsi="Arial" w:cs="Arial"/>
        </w:rPr>
        <w:t>Mr. Weiss commented that certain zoning ordinances have specific advertising requirements under State Statute, and this was included in the Zoning Code. He asked if it was correct to say that public hearings were specified by City Code or by State law. Discussion continued.</w:t>
      </w:r>
    </w:p>
    <w:p w14:paraId="7A3A7B48" w14:textId="77777777" w:rsidR="004D1134" w:rsidRDefault="004D1134">
      <w:pPr>
        <w:jc w:val="both"/>
        <w:rPr>
          <w:rFonts w:ascii="Arial" w:eastAsia="Arial" w:hAnsi="Arial" w:cs="Arial"/>
        </w:rPr>
      </w:pPr>
    </w:p>
    <w:p w14:paraId="3098734A" w14:textId="77777777" w:rsidR="004D1134" w:rsidRDefault="00000000">
      <w:pPr>
        <w:jc w:val="both"/>
      </w:pPr>
      <w:r>
        <w:rPr>
          <w:rFonts w:ascii="Arial" w:eastAsia="Arial" w:hAnsi="Arial" w:cs="Arial"/>
        </w:rPr>
        <w:t>Mr. Bangel noted that if a recommendation was made to repeal Section 10.03, a recommendation to the City Commission regarding the Public Hearings section of the agenda may be appropriate as a corollary. A survey of other jurisdictions was conducted to determine how ordinance and public hearings were heard and responses were mixed.</w:t>
      </w:r>
    </w:p>
    <w:p w14:paraId="638BBAB8" w14:textId="77777777" w:rsidR="004D1134" w:rsidRDefault="004D1134">
      <w:pPr>
        <w:jc w:val="both"/>
        <w:rPr>
          <w:rFonts w:ascii="Arial" w:eastAsia="Arial" w:hAnsi="Arial" w:cs="Arial"/>
        </w:rPr>
      </w:pPr>
    </w:p>
    <w:p w14:paraId="028700B6" w14:textId="77777777" w:rsidR="004D1134" w:rsidRDefault="00000000">
      <w:pPr>
        <w:jc w:val="both"/>
      </w:pPr>
      <w:r>
        <w:rPr>
          <w:rFonts w:ascii="Arial" w:eastAsia="Arial" w:hAnsi="Arial" w:cs="Arial"/>
        </w:rPr>
        <w:t>Statutory requirements for public hearing and potential impacts of removal of the section were discussed.</w:t>
      </w:r>
    </w:p>
    <w:p w14:paraId="1032EDC2" w14:textId="77777777" w:rsidR="004D1134" w:rsidRDefault="004D1134">
      <w:pPr>
        <w:jc w:val="both"/>
        <w:rPr>
          <w:rFonts w:ascii="Arial" w:eastAsia="Arial" w:hAnsi="Arial" w:cs="Arial"/>
        </w:rPr>
      </w:pPr>
    </w:p>
    <w:p w14:paraId="0CD7E254" w14:textId="77777777" w:rsidR="004D1134" w:rsidRDefault="00000000">
      <w:pPr>
        <w:jc w:val="both"/>
      </w:pPr>
      <w:r>
        <w:rPr>
          <w:rFonts w:ascii="Arial" w:eastAsia="Arial" w:hAnsi="Arial" w:cs="Arial"/>
        </w:rPr>
        <w:t xml:space="preserve">Consensus was that additional staff input was needed. No action </w:t>
      </w:r>
      <w:proofErr w:type="gramStart"/>
      <w:r>
        <w:rPr>
          <w:rFonts w:ascii="Arial" w:eastAsia="Arial" w:hAnsi="Arial" w:cs="Arial"/>
        </w:rPr>
        <w:t>at this time</w:t>
      </w:r>
      <w:proofErr w:type="gramEnd"/>
      <w:r>
        <w:rPr>
          <w:rFonts w:ascii="Arial" w:eastAsia="Arial" w:hAnsi="Arial" w:cs="Arial"/>
        </w:rPr>
        <w:t>.</w:t>
      </w:r>
    </w:p>
    <w:p w14:paraId="5112797F" w14:textId="77777777" w:rsidR="004D1134" w:rsidRDefault="004D1134">
      <w:pPr>
        <w:jc w:val="both"/>
        <w:rPr>
          <w:rFonts w:ascii="Arial" w:eastAsia="Arial" w:hAnsi="Arial" w:cs="Arial"/>
          <w:b/>
          <w:bCs/>
        </w:rPr>
      </w:pPr>
    </w:p>
    <w:p w14:paraId="4CCBD3D4" w14:textId="77777777" w:rsidR="004D1134" w:rsidRDefault="00000000">
      <w:pPr>
        <w:numPr>
          <w:ilvl w:val="0"/>
          <w:numId w:val="7"/>
        </w:numPr>
        <w:ind w:hanging="363"/>
        <w:jc w:val="both"/>
        <w:rPr>
          <w:rFonts w:ascii="Arial" w:eastAsia="Arial" w:hAnsi="Arial" w:cs="Arial"/>
          <w:b/>
          <w:bCs/>
        </w:rPr>
      </w:pPr>
      <w:r>
        <w:rPr>
          <w:rFonts w:ascii="Arial" w:eastAsia="Arial" w:hAnsi="Arial" w:cs="Arial"/>
          <w:b/>
          <w:bCs/>
        </w:rPr>
        <w:t>Memorandum No: 23-013 and Proposed Revisions – REVISED: List of Charter Sections Suggested for Revision (Exhibits B-1 &amp; B-2)</w:t>
      </w:r>
    </w:p>
    <w:p w14:paraId="428A4BED" w14:textId="77777777" w:rsidR="004D1134" w:rsidRDefault="004D1134">
      <w:pPr>
        <w:jc w:val="both"/>
        <w:rPr>
          <w:rFonts w:ascii="Arial" w:eastAsia="Arial" w:hAnsi="Arial" w:cs="Arial"/>
          <w:b/>
          <w:bCs/>
        </w:rPr>
      </w:pPr>
    </w:p>
    <w:p w14:paraId="4E8F89C1" w14:textId="77777777" w:rsidR="004D1134" w:rsidRDefault="00000000">
      <w:pPr>
        <w:jc w:val="both"/>
      </w:pPr>
      <w:r>
        <w:rPr>
          <w:rFonts w:ascii="Arial" w:eastAsia="Arial" w:hAnsi="Arial" w:cs="Arial"/>
        </w:rPr>
        <w:t>Mr. Bangel explained this section was based on the memo that Interim City Attorney D’Wayne Spence had written based on the ongoing list of Charter Review topics maintained by previous City Attorney Alain Boileau’s office. The document also included draft changes made by Mr. Bangel.</w:t>
      </w:r>
    </w:p>
    <w:p w14:paraId="73A495F7" w14:textId="77777777" w:rsidR="004D1134" w:rsidRDefault="004D1134">
      <w:pPr>
        <w:jc w:val="both"/>
        <w:rPr>
          <w:rFonts w:ascii="Arial" w:eastAsia="Arial" w:hAnsi="Arial" w:cs="Arial"/>
        </w:rPr>
      </w:pPr>
    </w:p>
    <w:p w14:paraId="0C1A114E" w14:textId="77777777" w:rsidR="004D1134" w:rsidRDefault="00000000">
      <w:pPr>
        <w:jc w:val="both"/>
      </w:pPr>
      <w:r>
        <w:rPr>
          <w:rFonts w:ascii="Arial" w:eastAsia="Arial" w:hAnsi="Arial" w:cs="Arial"/>
        </w:rPr>
        <w:lastRenderedPageBreak/>
        <w:t>It was noted that changes recommended by the previous Charter Revision Board and by staff were not well designated in the document.</w:t>
      </w:r>
    </w:p>
    <w:p w14:paraId="5F169874" w14:textId="77777777" w:rsidR="004D1134" w:rsidRDefault="004D1134">
      <w:pPr>
        <w:jc w:val="both"/>
        <w:rPr>
          <w:rFonts w:ascii="Arial" w:eastAsia="Arial" w:hAnsi="Arial" w:cs="Arial"/>
          <w:b/>
          <w:bCs/>
        </w:rPr>
      </w:pPr>
    </w:p>
    <w:p w14:paraId="00E3800C" w14:textId="77777777" w:rsidR="004D1134" w:rsidRDefault="00000000">
      <w:pPr>
        <w:numPr>
          <w:ilvl w:val="0"/>
          <w:numId w:val="8"/>
        </w:numPr>
        <w:pBdr>
          <w:left w:val="none" w:sz="0" w:space="13" w:color="auto"/>
        </w:pBdr>
        <w:ind w:left="1440" w:hanging="533"/>
        <w:jc w:val="both"/>
        <w:rPr>
          <w:rFonts w:ascii="Arial" w:eastAsia="Arial" w:hAnsi="Arial" w:cs="Arial"/>
          <w:b/>
          <w:bCs/>
        </w:rPr>
      </w:pPr>
      <w:r>
        <w:rPr>
          <w:rFonts w:ascii="Arial" w:eastAsia="Arial" w:hAnsi="Arial" w:cs="Arial"/>
          <w:b/>
          <w:bCs/>
        </w:rPr>
        <w:t>Section 3.03 – Qualifications of Members; Forfeiture of Office</w:t>
      </w:r>
    </w:p>
    <w:p w14:paraId="32B40109" w14:textId="77777777" w:rsidR="004D1134" w:rsidRDefault="004D1134">
      <w:pPr>
        <w:jc w:val="both"/>
        <w:rPr>
          <w:rFonts w:ascii="Arial" w:eastAsia="Arial" w:hAnsi="Arial" w:cs="Arial"/>
        </w:rPr>
      </w:pPr>
    </w:p>
    <w:p w14:paraId="3E988459" w14:textId="77777777" w:rsidR="004D1134" w:rsidRDefault="00000000">
      <w:pPr>
        <w:jc w:val="both"/>
      </w:pPr>
      <w:r>
        <w:rPr>
          <w:rFonts w:ascii="Arial" w:eastAsia="Arial" w:hAnsi="Arial" w:cs="Arial"/>
        </w:rPr>
        <w:t xml:space="preserve">Mr. Bangel noted the recommendation incorporated Commissioner Steve Glassman’s request that the minimum age of eligibility to hold </w:t>
      </w:r>
      <w:proofErr w:type="gramStart"/>
      <w:r>
        <w:rPr>
          <w:rFonts w:ascii="Arial" w:eastAsia="Arial" w:hAnsi="Arial" w:cs="Arial"/>
        </w:rPr>
        <w:t>office</w:t>
      </w:r>
      <w:proofErr w:type="gramEnd"/>
      <w:r>
        <w:rPr>
          <w:rFonts w:ascii="Arial" w:eastAsia="Arial" w:hAnsi="Arial" w:cs="Arial"/>
        </w:rPr>
        <w:t xml:space="preserve"> be reduced to 21.</w:t>
      </w:r>
    </w:p>
    <w:p w14:paraId="7C1A13A5" w14:textId="77777777" w:rsidR="004D1134" w:rsidRDefault="004D1134">
      <w:pPr>
        <w:jc w:val="both"/>
        <w:rPr>
          <w:rFonts w:ascii="Arial" w:eastAsia="Arial" w:hAnsi="Arial" w:cs="Arial"/>
          <w:b/>
          <w:bCs/>
        </w:rPr>
      </w:pPr>
    </w:p>
    <w:p w14:paraId="0F70AA37" w14:textId="77777777" w:rsidR="004D1134" w:rsidRDefault="00000000">
      <w:pPr>
        <w:jc w:val="both"/>
      </w:pPr>
      <w:r>
        <w:rPr>
          <w:rFonts w:ascii="Arial" w:eastAsia="Arial" w:hAnsi="Arial" w:cs="Arial"/>
        </w:rPr>
        <w:t xml:space="preserve">Mr. Weiss stated the changes to Section 3.03 </w:t>
      </w:r>
      <w:proofErr w:type="gramStart"/>
      <w:r>
        <w:rPr>
          <w:rFonts w:ascii="Arial" w:eastAsia="Arial" w:hAnsi="Arial" w:cs="Arial"/>
        </w:rPr>
        <w:t>was</w:t>
      </w:r>
      <w:proofErr w:type="gramEnd"/>
      <w:r>
        <w:rPr>
          <w:rFonts w:ascii="Arial" w:eastAsia="Arial" w:hAnsi="Arial" w:cs="Arial"/>
        </w:rPr>
        <w:t xml:space="preserve"> recommended by the previous Board. He asked whether the new members of the Board had an opportunity to review the materials and were comfortable proceeding based on those recommendations. Discussion ensued and consensus was to defer a decision to allow all Board members an opportunity to review and conduct their own analysis.</w:t>
      </w:r>
    </w:p>
    <w:p w14:paraId="703EAA76" w14:textId="77777777" w:rsidR="004D1134" w:rsidRDefault="004D1134">
      <w:pPr>
        <w:jc w:val="both"/>
        <w:rPr>
          <w:rFonts w:ascii="Arial" w:eastAsia="Arial" w:hAnsi="Arial" w:cs="Arial"/>
          <w:b/>
          <w:bCs/>
        </w:rPr>
      </w:pPr>
    </w:p>
    <w:p w14:paraId="2F1E70B2" w14:textId="77777777" w:rsidR="004D1134" w:rsidRDefault="00000000">
      <w:pPr>
        <w:numPr>
          <w:ilvl w:val="0"/>
          <w:numId w:val="9"/>
        </w:numPr>
        <w:pBdr>
          <w:left w:val="none" w:sz="0" w:space="13" w:color="auto"/>
        </w:pBdr>
        <w:ind w:left="1440" w:hanging="616"/>
        <w:jc w:val="both"/>
        <w:rPr>
          <w:rFonts w:ascii="Arial" w:eastAsia="Arial" w:hAnsi="Arial" w:cs="Arial"/>
          <w:b/>
          <w:bCs/>
        </w:rPr>
      </w:pPr>
      <w:r>
        <w:rPr>
          <w:rFonts w:ascii="Arial" w:eastAsia="Arial" w:hAnsi="Arial" w:cs="Arial"/>
          <w:b/>
          <w:bCs/>
        </w:rPr>
        <w:t>Section 3.08 – Forfeiture of Office</w:t>
      </w:r>
    </w:p>
    <w:p w14:paraId="3DD63202" w14:textId="77777777" w:rsidR="004D1134" w:rsidRDefault="004D1134">
      <w:pPr>
        <w:jc w:val="both"/>
        <w:rPr>
          <w:rFonts w:ascii="Arial" w:eastAsia="Arial" w:hAnsi="Arial" w:cs="Arial"/>
          <w:b/>
          <w:bCs/>
        </w:rPr>
      </w:pPr>
    </w:p>
    <w:p w14:paraId="5D494C4B" w14:textId="77777777" w:rsidR="004D1134" w:rsidRDefault="00000000">
      <w:pPr>
        <w:jc w:val="both"/>
      </w:pPr>
      <w:r>
        <w:rPr>
          <w:rFonts w:ascii="Arial" w:eastAsia="Arial" w:hAnsi="Arial" w:cs="Arial"/>
        </w:rPr>
        <w:t xml:space="preserve">Mr. Bangel stated the previous Board had recommended </w:t>
      </w:r>
      <w:proofErr w:type="gramStart"/>
      <w:r>
        <w:rPr>
          <w:rFonts w:ascii="Arial" w:eastAsia="Arial" w:hAnsi="Arial" w:cs="Arial"/>
        </w:rPr>
        <w:t>amendment</w:t>
      </w:r>
      <w:proofErr w:type="gramEnd"/>
      <w:r>
        <w:rPr>
          <w:rFonts w:ascii="Arial" w:eastAsia="Arial" w:hAnsi="Arial" w:cs="Arial"/>
        </w:rPr>
        <w:t xml:space="preserve"> to this section due to the role of the Governor. He advised that he was not </w:t>
      </w:r>
      <w:proofErr w:type="gramStart"/>
      <w:r>
        <w:rPr>
          <w:rFonts w:ascii="Arial" w:eastAsia="Arial" w:hAnsi="Arial" w:cs="Arial"/>
        </w:rPr>
        <w:t>proposing</w:t>
      </w:r>
      <w:proofErr w:type="gramEnd"/>
      <w:r>
        <w:rPr>
          <w:rFonts w:ascii="Arial" w:eastAsia="Arial" w:hAnsi="Arial" w:cs="Arial"/>
        </w:rPr>
        <w:t xml:space="preserve"> a change to the work of the previous Board, </w:t>
      </w:r>
      <w:proofErr w:type="gramStart"/>
      <w:r>
        <w:rPr>
          <w:rFonts w:ascii="Arial" w:eastAsia="Arial" w:hAnsi="Arial" w:cs="Arial"/>
        </w:rPr>
        <w:t>except</w:t>
      </w:r>
      <w:proofErr w:type="gramEnd"/>
      <w:r>
        <w:rPr>
          <w:rFonts w:ascii="Arial" w:eastAsia="Arial" w:hAnsi="Arial" w:cs="Arial"/>
        </w:rPr>
        <w:t xml:space="preserve"> correction of an inconsistency with Section 6.06, which was made in that section.</w:t>
      </w:r>
    </w:p>
    <w:p w14:paraId="6000C3B8" w14:textId="77777777" w:rsidR="004D1134" w:rsidRDefault="004D1134">
      <w:pPr>
        <w:jc w:val="both"/>
        <w:rPr>
          <w:rFonts w:ascii="Arial" w:eastAsia="Arial" w:hAnsi="Arial" w:cs="Arial"/>
        </w:rPr>
      </w:pPr>
    </w:p>
    <w:p w14:paraId="186147F5" w14:textId="77777777" w:rsidR="004D1134" w:rsidRDefault="00000000">
      <w:pPr>
        <w:jc w:val="both"/>
      </w:pPr>
      <w:r>
        <w:rPr>
          <w:rFonts w:ascii="Arial" w:eastAsia="Arial" w:hAnsi="Arial" w:cs="Arial"/>
        </w:rPr>
        <w:t>The section was added to the list for review between meetings.</w:t>
      </w:r>
    </w:p>
    <w:p w14:paraId="67123ADF" w14:textId="77777777" w:rsidR="004D1134" w:rsidRDefault="004D1134">
      <w:pPr>
        <w:jc w:val="both"/>
        <w:rPr>
          <w:rFonts w:ascii="Arial" w:eastAsia="Arial" w:hAnsi="Arial" w:cs="Arial"/>
          <w:b/>
          <w:bCs/>
        </w:rPr>
      </w:pPr>
    </w:p>
    <w:p w14:paraId="4169780B" w14:textId="77777777" w:rsidR="004D1134" w:rsidRDefault="00000000">
      <w:pPr>
        <w:numPr>
          <w:ilvl w:val="0"/>
          <w:numId w:val="10"/>
        </w:numPr>
        <w:pBdr>
          <w:left w:val="none" w:sz="0" w:space="13" w:color="auto"/>
        </w:pBdr>
        <w:ind w:left="1440" w:hanging="698"/>
        <w:jc w:val="both"/>
        <w:rPr>
          <w:rFonts w:ascii="Arial" w:eastAsia="Arial" w:hAnsi="Arial" w:cs="Arial"/>
          <w:b/>
          <w:bCs/>
        </w:rPr>
      </w:pPr>
      <w:r>
        <w:rPr>
          <w:rFonts w:ascii="Arial" w:eastAsia="Arial" w:hAnsi="Arial" w:cs="Arial"/>
          <w:b/>
          <w:bCs/>
        </w:rPr>
        <w:t>Section 4.06 – Acting City Manager Upon Resignation of or During Absence or Disability of City Manger</w:t>
      </w:r>
    </w:p>
    <w:p w14:paraId="062F2194" w14:textId="77777777" w:rsidR="004D1134" w:rsidRDefault="004D1134">
      <w:pPr>
        <w:jc w:val="both"/>
        <w:rPr>
          <w:rFonts w:ascii="Arial" w:eastAsia="Arial" w:hAnsi="Arial" w:cs="Arial"/>
          <w:b/>
          <w:bCs/>
        </w:rPr>
      </w:pPr>
    </w:p>
    <w:p w14:paraId="5927ED9A" w14:textId="77777777" w:rsidR="004D1134" w:rsidRDefault="00000000">
      <w:pPr>
        <w:jc w:val="both"/>
      </w:pPr>
      <w:r>
        <w:rPr>
          <w:rFonts w:ascii="Arial" w:eastAsia="Arial" w:hAnsi="Arial" w:cs="Arial"/>
        </w:rPr>
        <w:t>Mr. Bangel advised that Section 4.06 was revised to coincide with recent action.</w:t>
      </w:r>
    </w:p>
    <w:p w14:paraId="6BD307AE" w14:textId="77777777" w:rsidR="004D1134" w:rsidRDefault="004D1134">
      <w:pPr>
        <w:jc w:val="both"/>
        <w:rPr>
          <w:rFonts w:ascii="Arial" w:eastAsia="Arial" w:hAnsi="Arial" w:cs="Arial"/>
        </w:rPr>
      </w:pPr>
    </w:p>
    <w:p w14:paraId="19DA9D24" w14:textId="77777777" w:rsidR="004D1134" w:rsidRDefault="00000000">
      <w:pPr>
        <w:jc w:val="both"/>
      </w:pPr>
      <w:r>
        <w:rPr>
          <w:rFonts w:ascii="Arial" w:eastAsia="Arial" w:hAnsi="Arial" w:cs="Arial"/>
        </w:rPr>
        <w:t>Chair Weiss identified an issue in the language. He suggested the word “some” be replaced with “a” properly qualified person.</w:t>
      </w:r>
    </w:p>
    <w:p w14:paraId="72CB3C86" w14:textId="77777777" w:rsidR="004D1134" w:rsidRDefault="004D1134">
      <w:pPr>
        <w:jc w:val="both"/>
        <w:rPr>
          <w:rFonts w:ascii="Arial" w:eastAsia="Arial" w:hAnsi="Arial" w:cs="Arial"/>
        </w:rPr>
      </w:pPr>
    </w:p>
    <w:p w14:paraId="79DDE7B3" w14:textId="77777777" w:rsidR="004D1134" w:rsidRDefault="00000000">
      <w:pPr>
        <w:jc w:val="both"/>
      </w:pPr>
      <w:r>
        <w:rPr>
          <w:rFonts w:ascii="Arial" w:eastAsia="Arial" w:hAnsi="Arial" w:cs="Arial"/>
        </w:rPr>
        <w:t>Mr. Bangel stated the recommendation was to split the section into two (2). He advised that sometimes it is not practical to get to the City Commission for a resolution to appoint an acting City Manager. As such, the proposal was to allow the City Manager to appoint an acting City Manager during the City Manager’s absence, however, the City Commission would continue to name an acting City Manager in the event of the City Manager’s resignation.</w:t>
      </w:r>
    </w:p>
    <w:p w14:paraId="510EA427" w14:textId="77777777" w:rsidR="004D1134" w:rsidRDefault="004D1134">
      <w:pPr>
        <w:jc w:val="both"/>
        <w:rPr>
          <w:rFonts w:ascii="Arial" w:eastAsia="Arial" w:hAnsi="Arial" w:cs="Arial"/>
        </w:rPr>
      </w:pPr>
    </w:p>
    <w:p w14:paraId="39BC5C30" w14:textId="77777777" w:rsidR="004D1134" w:rsidRDefault="00000000">
      <w:pPr>
        <w:jc w:val="both"/>
      </w:pPr>
      <w:r>
        <w:rPr>
          <w:rFonts w:ascii="Arial" w:eastAsia="Arial" w:hAnsi="Arial" w:cs="Arial"/>
        </w:rPr>
        <w:t>Chair Weiss asserted the City Commission should maintain the power to intervene in the event they disagreed with the appointment made by the City Manager. Discussion ensued as to the logistics of review of the appointment by the City Commission, whether the provision would be impacted in a structure with a Deputy City Manager, and appropriate language for a revision to maintain City Commission oversight.</w:t>
      </w:r>
    </w:p>
    <w:p w14:paraId="0A29661F" w14:textId="77777777" w:rsidR="004D1134" w:rsidRDefault="004D1134">
      <w:pPr>
        <w:jc w:val="both"/>
        <w:rPr>
          <w:rFonts w:ascii="Arial" w:eastAsia="Arial" w:hAnsi="Arial" w:cs="Arial"/>
          <w:b/>
          <w:bCs/>
        </w:rPr>
      </w:pPr>
    </w:p>
    <w:p w14:paraId="713F6E14" w14:textId="77777777" w:rsidR="004D1134" w:rsidRDefault="00000000">
      <w:pPr>
        <w:jc w:val="both"/>
      </w:pPr>
      <w:r>
        <w:rPr>
          <w:rFonts w:ascii="Arial" w:eastAsia="Arial" w:hAnsi="Arial" w:cs="Arial"/>
          <w:b/>
          <w:bCs/>
        </w:rPr>
        <w:t>Motion</w:t>
      </w:r>
      <w:r>
        <w:rPr>
          <w:rFonts w:ascii="Arial" w:eastAsia="Arial" w:hAnsi="Arial" w:cs="Arial"/>
        </w:rPr>
        <w:t xml:space="preserve"> by Chair Weiss, seconded by Vice Chair Peloquin, to approve Section 4.06 as drafted on page three (3) of five (5) with the following changes: a) replace the word “some” </w:t>
      </w:r>
      <w:r>
        <w:rPr>
          <w:rFonts w:ascii="Arial" w:eastAsia="Arial" w:hAnsi="Arial" w:cs="Arial"/>
        </w:rPr>
        <w:lastRenderedPageBreak/>
        <w:t>with “a” properly qualified person, and b) add a provision drafted by the City Attorney that allows the City Commission to appoint an acting City Manager in the event they are not comfortable with a person appointed by the City Manager. In a voice vote, the motion passed unanimously.</w:t>
      </w:r>
    </w:p>
    <w:p w14:paraId="296EE5A9" w14:textId="77777777" w:rsidR="004D1134" w:rsidRDefault="004D1134">
      <w:pPr>
        <w:jc w:val="both"/>
        <w:rPr>
          <w:rFonts w:ascii="Arial" w:eastAsia="Arial" w:hAnsi="Arial" w:cs="Arial"/>
          <w:b/>
          <w:bCs/>
        </w:rPr>
      </w:pPr>
    </w:p>
    <w:p w14:paraId="1E6D498E" w14:textId="77777777" w:rsidR="004D1134" w:rsidRDefault="00000000">
      <w:pPr>
        <w:numPr>
          <w:ilvl w:val="0"/>
          <w:numId w:val="11"/>
        </w:numPr>
        <w:pBdr>
          <w:left w:val="none" w:sz="0" w:space="13" w:color="auto"/>
        </w:pBdr>
        <w:ind w:left="1440" w:hanging="690"/>
        <w:jc w:val="both"/>
        <w:rPr>
          <w:rFonts w:ascii="Arial" w:eastAsia="Arial" w:hAnsi="Arial" w:cs="Arial"/>
          <w:b/>
          <w:bCs/>
        </w:rPr>
      </w:pPr>
      <w:r>
        <w:rPr>
          <w:rFonts w:ascii="Arial" w:eastAsia="Arial" w:hAnsi="Arial" w:cs="Arial"/>
          <w:b/>
          <w:bCs/>
        </w:rPr>
        <w:t>Section 6.06 – City Commission Involvement Prohibited</w:t>
      </w:r>
    </w:p>
    <w:p w14:paraId="61AB9929" w14:textId="77777777" w:rsidR="004D1134" w:rsidRDefault="004D1134">
      <w:pPr>
        <w:jc w:val="both"/>
        <w:rPr>
          <w:rFonts w:ascii="Arial" w:eastAsia="Arial" w:hAnsi="Arial" w:cs="Arial"/>
          <w:b/>
          <w:bCs/>
        </w:rPr>
      </w:pPr>
    </w:p>
    <w:p w14:paraId="0F1FAC2A" w14:textId="77777777" w:rsidR="004D1134" w:rsidRDefault="00000000">
      <w:pPr>
        <w:jc w:val="both"/>
      </w:pPr>
      <w:r>
        <w:rPr>
          <w:rFonts w:ascii="Arial" w:eastAsia="Arial" w:hAnsi="Arial" w:cs="Arial"/>
        </w:rPr>
        <w:t>Mr. Bangel reviewed the proposed change to the end of Section 6.06 for consistency with Section 3.08, as previously discussed.</w:t>
      </w:r>
    </w:p>
    <w:p w14:paraId="4D1C7ACF" w14:textId="77777777" w:rsidR="004D1134" w:rsidRDefault="004D1134">
      <w:pPr>
        <w:jc w:val="both"/>
        <w:rPr>
          <w:rFonts w:ascii="Arial" w:eastAsia="Arial" w:hAnsi="Arial" w:cs="Arial"/>
          <w:b/>
          <w:bCs/>
        </w:rPr>
      </w:pPr>
    </w:p>
    <w:p w14:paraId="58A02FD7" w14:textId="77777777" w:rsidR="004D1134" w:rsidRDefault="00000000">
      <w:pPr>
        <w:numPr>
          <w:ilvl w:val="0"/>
          <w:numId w:val="12"/>
        </w:numPr>
        <w:pBdr>
          <w:left w:val="none" w:sz="0" w:space="13" w:color="auto"/>
        </w:pBdr>
        <w:ind w:left="1440" w:hanging="608"/>
        <w:jc w:val="both"/>
        <w:rPr>
          <w:rFonts w:ascii="Arial" w:eastAsia="Arial" w:hAnsi="Arial" w:cs="Arial"/>
          <w:b/>
          <w:bCs/>
        </w:rPr>
      </w:pPr>
      <w:r>
        <w:rPr>
          <w:rFonts w:ascii="Arial" w:eastAsia="Arial" w:hAnsi="Arial" w:cs="Arial"/>
          <w:b/>
          <w:bCs/>
        </w:rPr>
        <w:t>Section 7.16 – Election; Tie Vote; Primary Election to Fill One Vacancy</w:t>
      </w:r>
    </w:p>
    <w:p w14:paraId="14582060" w14:textId="77777777" w:rsidR="004D1134" w:rsidRDefault="004D1134">
      <w:pPr>
        <w:jc w:val="both"/>
        <w:rPr>
          <w:rFonts w:ascii="Arial" w:eastAsia="Arial" w:hAnsi="Arial" w:cs="Arial"/>
          <w:b/>
          <w:bCs/>
        </w:rPr>
      </w:pPr>
    </w:p>
    <w:p w14:paraId="13DED17A" w14:textId="77777777" w:rsidR="004D1134" w:rsidRDefault="00000000">
      <w:pPr>
        <w:jc w:val="both"/>
      </w:pPr>
      <w:r>
        <w:rPr>
          <w:rFonts w:ascii="Arial" w:eastAsia="Arial" w:hAnsi="Arial" w:cs="Arial"/>
        </w:rPr>
        <w:t xml:space="preserve">Mr. Bangel explained this was a cleanup item. The section was updated to remove reference to primary elections, as the </w:t>
      </w:r>
      <w:proofErr w:type="gramStart"/>
      <w:r>
        <w:rPr>
          <w:rFonts w:ascii="Arial" w:eastAsia="Arial" w:hAnsi="Arial" w:cs="Arial"/>
        </w:rPr>
        <w:t>City</w:t>
      </w:r>
      <w:proofErr w:type="gramEnd"/>
      <w:r>
        <w:rPr>
          <w:rFonts w:ascii="Arial" w:eastAsia="Arial" w:hAnsi="Arial" w:cs="Arial"/>
        </w:rPr>
        <w:t xml:space="preserve"> no longer holds primary elections. He stated this item was not revised in 2019 due to an oversight.</w:t>
      </w:r>
    </w:p>
    <w:p w14:paraId="6616FD8D" w14:textId="77777777" w:rsidR="004D1134" w:rsidRDefault="004D1134">
      <w:pPr>
        <w:jc w:val="both"/>
        <w:rPr>
          <w:rFonts w:ascii="Arial" w:eastAsia="Arial" w:hAnsi="Arial" w:cs="Arial"/>
          <w:b/>
          <w:bCs/>
        </w:rPr>
      </w:pPr>
    </w:p>
    <w:p w14:paraId="1B09E7F6" w14:textId="77777777" w:rsidR="004D1134" w:rsidRDefault="00000000">
      <w:pPr>
        <w:jc w:val="both"/>
      </w:pPr>
      <w:r>
        <w:rPr>
          <w:rFonts w:ascii="Arial" w:eastAsia="Arial" w:hAnsi="Arial" w:cs="Arial"/>
          <w:b/>
          <w:bCs/>
        </w:rPr>
        <w:t>Motion</w:t>
      </w:r>
      <w:r>
        <w:rPr>
          <w:rFonts w:ascii="Arial" w:eastAsia="Arial" w:hAnsi="Arial" w:cs="Arial"/>
        </w:rPr>
        <w:t xml:space="preserve"> by Vice Chair Peloquin, seconded by Mr. Albetta, to accept Section 7.16 with the proposed revisions. In a voice vote, the motion passed unanimously.</w:t>
      </w:r>
    </w:p>
    <w:p w14:paraId="661484C2" w14:textId="77777777" w:rsidR="004D1134" w:rsidRDefault="004D1134">
      <w:pPr>
        <w:jc w:val="both"/>
        <w:rPr>
          <w:rFonts w:ascii="Arial" w:eastAsia="Arial" w:hAnsi="Arial" w:cs="Arial"/>
        </w:rPr>
      </w:pPr>
    </w:p>
    <w:p w14:paraId="3C35EFC0" w14:textId="77777777" w:rsidR="004D1134" w:rsidRDefault="00000000">
      <w:pPr>
        <w:jc w:val="both"/>
      </w:pPr>
      <w:r>
        <w:rPr>
          <w:rFonts w:ascii="Arial" w:eastAsia="Arial" w:hAnsi="Arial" w:cs="Arial"/>
        </w:rPr>
        <w:t>Discussion ensued as to whether newer Board members needed more time to review before moving into discussion of sections related to real property. It was determined the Board was prepared to proceed.</w:t>
      </w:r>
    </w:p>
    <w:p w14:paraId="7C3B7A74" w14:textId="77777777" w:rsidR="004D1134" w:rsidRDefault="004D1134">
      <w:pPr>
        <w:jc w:val="both"/>
        <w:rPr>
          <w:rFonts w:ascii="Arial" w:eastAsia="Arial" w:hAnsi="Arial" w:cs="Arial"/>
        </w:rPr>
      </w:pPr>
    </w:p>
    <w:p w14:paraId="10D5AEF4" w14:textId="77777777" w:rsidR="004D1134" w:rsidRDefault="00000000">
      <w:pPr>
        <w:jc w:val="both"/>
      </w:pPr>
      <w:r>
        <w:rPr>
          <w:rFonts w:ascii="Arial" w:eastAsia="Arial" w:hAnsi="Arial" w:cs="Arial"/>
        </w:rPr>
        <w:t xml:space="preserve">Mr. Bangel shared that Mr. Boileau’s observation was that </w:t>
      </w:r>
      <w:proofErr w:type="gramStart"/>
      <w:r>
        <w:rPr>
          <w:rFonts w:ascii="Arial" w:eastAsia="Arial" w:hAnsi="Arial" w:cs="Arial"/>
        </w:rPr>
        <w:t>notice</w:t>
      </w:r>
      <w:proofErr w:type="gramEnd"/>
      <w:r>
        <w:rPr>
          <w:rFonts w:ascii="Arial" w:eastAsia="Arial" w:hAnsi="Arial" w:cs="Arial"/>
        </w:rPr>
        <w:t xml:space="preserve"> requirements for sale or lease of public land should be consistent with State law, but the City Attorney’s office is not aware of any State law governing the City’s disposition of property. He suggested the comment may have been a recommendation for the City’s process to mirror the State process, but additional research could be done.</w:t>
      </w:r>
    </w:p>
    <w:p w14:paraId="70A56F06" w14:textId="77777777" w:rsidR="004D1134" w:rsidRDefault="004D1134">
      <w:pPr>
        <w:ind w:left="720"/>
        <w:jc w:val="both"/>
        <w:rPr>
          <w:rFonts w:ascii="Arial" w:eastAsia="Arial" w:hAnsi="Arial" w:cs="Arial"/>
          <w:b/>
          <w:bCs/>
        </w:rPr>
      </w:pPr>
    </w:p>
    <w:p w14:paraId="15A135B7" w14:textId="77777777" w:rsidR="004D1134" w:rsidRDefault="00000000">
      <w:pPr>
        <w:numPr>
          <w:ilvl w:val="0"/>
          <w:numId w:val="13"/>
        </w:numPr>
        <w:pBdr>
          <w:left w:val="none" w:sz="0" w:space="1" w:color="auto"/>
        </w:pBdr>
        <w:jc w:val="both"/>
        <w:rPr>
          <w:rFonts w:ascii="Arial" w:eastAsia="Arial" w:hAnsi="Arial" w:cs="Arial"/>
          <w:b/>
          <w:bCs/>
        </w:rPr>
      </w:pPr>
      <w:r>
        <w:rPr>
          <w:rFonts w:ascii="Arial" w:eastAsia="Arial" w:hAnsi="Arial" w:cs="Arial"/>
          <w:b/>
          <w:bCs/>
        </w:rPr>
        <w:t>Sections 8.02 and 8.09 – Proposed Revisions (Exhibit C)</w:t>
      </w:r>
    </w:p>
    <w:p w14:paraId="64965CC2" w14:textId="77777777" w:rsidR="004D1134" w:rsidRDefault="004D1134">
      <w:pPr>
        <w:jc w:val="both"/>
        <w:rPr>
          <w:rFonts w:ascii="Arial" w:eastAsia="Arial" w:hAnsi="Arial" w:cs="Arial"/>
          <w:b/>
          <w:bCs/>
        </w:rPr>
      </w:pPr>
    </w:p>
    <w:p w14:paraId="77716FEA" w14:textId="77777777" w:rsidR="004D1134" w:rsidRDefault="00000000">
      <w:pPr>
        <w:jc w:val="both"/>
      </w:pPr>
      <w:r>
        <w:rPr>
          <w:rFonts w:ascii="Arial" w:eastAsia="Arial" w:hAnsi="Arial" w:cs="Arial"/>
        </w:rPr>
        <w:t>Mr. Bangel advised that these changes were based on the Board’s discussion at its last meeting, including language from 8.04(a) as revised. Proposed language for Section 8.02 was presented and discussed.</w:t>
      </w:r>
    </w:p>
    <w:p w14:paraId="55DF645C" w14:textId="77777777" w:rsidR="004D1134" w:rsidRDefault="004D1134">
      <w:pPr>
        <w:jc w:val="both"/>
        <w:rPr>
          <w:rFonts w:ascii="Arial" w:eastAsia="Arial" w:hAnsi="Arial" w:cs="Arial"/>
        </w:rPr>
      </w:pPr>
    </w:p>
    <w:p w14:paraId="7619FD1A" w14:textId="77777777" w:rsidR="004D1134" w:rsidRDefault="00000000">
      <w:pPr>
        <w:jc w:val="both"/>
      </w:pPr>
      <w:r>
        <w:rPr>
          <w:rFonts w:ascii="Arial" w:eastAsia="Arial" w:hAnsi="Arial" w:cs="Arial"/>
        </w:rPr>
        <w:t xml:space="preserve">Discussion ensued regarding public purpose and paramount public purpose, including associated case law and definitions. </w:t>
      </w:r>
    </w:p>
    <w:p w14:paraId="5E0FCCEC" w14:textId="77777777" w:rsidR="004D1134" w:rsidRDefault="004D1134">
      <w:pPr>
        <w:jc w:val="both"/>
        <w:rPr>
          <w:rFonts w:ascii="Arial" w:eastAsia="Arial" w:hAnsi="Arial" w:cs="Arial"/>
        </w:rPr>
      </w:pPr>
    </w:p>
    <w:p w14:paraId="1F356AF4" w14:textId="77777777" w:rsidR="004D1134" w:rsidRDefault="00000000">
      <w:pPr>
        <w:jc w:val="both"/>
      </w:pPr>
      <w:r>
        <w:rPr>
          <w:rFonts w:ascii="Arial" w:eastAsia="Arial" w:hAnsi="Arial" w:cs="Arial"/>
        </w:rPr>
        <w:t xml:space="preserve">Precluding ancillary and incidental private </w:t>
      </w:r>
      <w:proofErr w:type="gramStart"/>
      <w:r>
        <w:rPr>
          <w:rFonts w:ascii="Arial" w:eastAsia="Arial" w:hAnsi="Arial" w:cs="Arial"/>
        </w:rPr>
        <w:t>benefit</w:t>
      </w:r>
      <w:proofErr w:type="gramEnd"/>
      <w:r>
        <w:rPr>
          <w:rFonts w:ascii="Arial" w:eastAsia="Arial" w:hAnsi="Arial" w:cs="Arial"/>
        </w:rPr>
        <w:t xml:space="preserve"> of public property </w:t>
      </w:r>
      <w:proofErr w:type="gramStart"/>
      <w:r>
        <w:rPr>
          <w:rFonts w:ascii="Arial" w:eastAsia="Arial" w:hAnsi="Arial" w:cs="Arial"/>
        </w:rPr>
        <w:t>was</w:t>
      </w:r>
      <w:proofErr w:type="gramEnd"/>
      <w:r>
        <w:rPr>
          <w:rFonts w:ascii="Arial" w:eastAsia="Arial" w:hAnsi="Arial" w:cs="Arial"/>
        </w:rPr>
        <w:t xml:space="preserve"> discussed. Mr. Concannon shared an example referencing the Broward Health and YMCA project on City property.</w:t>
      </w:r>
    </w:p>
    <w:p w14:paraId="5F54D7B9" w14:textId="77777777" w:rsidR="004D1134" w:rsidRDefault="004D1134">
      <w:pPr>
        <w:jc w:val="both"/>
        <w:rPr>
          <w:rFonts w:ascii="Arial" w:eastAsia="Arial" w:hAnsi="Arial" w:cs="Arial"/>
        </w:rPr>
      </w:pPr>
    </w:p>
    <w:p w14:paraId="54E4C02E" w14:textId="77777777" w:rsidR="004D1134" w:rsidRDefault="00000000">
      <w:pPr>
        <w:jc w:val="both"/>
      </w:pPr>
      <w:r>
        <w:rPr>
          <w:rFonts w:ascii="Arial" w:eastAsia="Arial" w:hAnsi="Arial" w:cs="Arial"/>
        </w:rPr>
        <w:t>Mr. Bangel stated the language surrounding private benefit could be refined to clarify.</w:t>
      </w:r>
    </w:p>
    <w:p w14:paraId="66AD74BB" w14:textId="77777777" w:rsidR="004D1134" w:rsidRDefault="004D1134">
      <w:pPr>
        <w:jc w:val="both"/>
        <w:rPr>
          <w:rFonts w:ascii="Arial" w:eastAsia="Arial" w:hAnsi="Arial" w:cs="Arial"/>
        </w:rPr>
      </w:pPr>
    </w:p>
    <w:p w14:paraId="276429D7" w14:textId="77777777" w:rsidR="004D1134" w:rsidRDefault="00000000">
      <w:pPr>
        <w:jc w:val="both"/>
      </w:pPr>
      <w:r>
        <w:rPr>
          <w:rFonts w:ascii="Arial" w:eastAsia="Arial" w:hAnsi="Arial" w:cs="Arial"/>
        </w:rPr>
        <w:lastRenderedPageBreak/>
        <w:t>Mr. Weiss suggested the words “notwithstanding the fact that there is an incidental benefit to a private property” be added. Discussion continued regarding incidental private benefits and related case law.</w:t>
      </w:r>
    </w:p>
    <w:p w14:paraId="48A5D2E7" w14:textId="77777777" w:rsidR="004D1134" w:rsidRDefault="004D1134">
      <w:pPr>
        <w:jc w:val="both"/>
        <w:rPr>
          <w:rFonts w:ascii="Arial" w:eastAsia="Arial" w:hAnsi="Arial" w:cs="Arial"/>
        </w:rPr>
      </w:pPr>
    </w:p>
    <w:p w14:paraId="1C98D1CB" w14:textId="77777777" w:rsidR="004D1134" w:rsidRDefault="00000000">
      <w:pPr>
        <w:jc w:val="both"/>
      </w:pPr>
      <w:proofErr w:type="gramStart"/>
      <w:r>
        <w:rPr>
          <w:rFonts w:ascii="Arial" w:eastAsia="Arial" w:hAnsi="Arial" w:cs="Arial"/>
        </w:rPr>
        <w:t>Consensus</w:t>
      </w:r>
      <w:proofErr w:type="gramEnd"/>
      <w:r>
        <w:rPr>
          <w:rFonts w:ascii="Arial" w:eastAsia="Arial" w:hAnsi="Arial" w:cs="Arial"/>
        </w:rPr>
        <w:t xml:space="preserve"> was to revisit Section 8.02 at a future meeting.</w:t>
      </w:r>
    </w:p>
    <w:p w14:paraId="2DB52579" w14:textId="77777777" w:rsidR="004D1134" w:rsidRDefault="004D1134">
      <w:pPr>
        <w:jc w:val="both"/>
        <w:rPr>
          <w:rFonts w:ascii="Arial" w:eastAsia="Arial" w:hAnsi="Arial" w:cs="Arial"/>
        </w:rPr>
      </w:pPr>
    </w:p>
    <w:p w14:paraId="196B6CCC" w14:textId="77777777" w:rsidR="004D1134" w:rsidRDefault="00000000">
      <w:pPr>
        <w:jc w:val="both"/>
      </w:pPr>
      <w:r>
        <w:rPr>
          <w:rFonts w:ascii="Arial" w:eastAsia="Arial" w:hAnsi="Arial" w:cs="Arial"/>
        </w:rPr>
        <w:t>Mr. Bangel stated the Board had asked that the reference to 50 years be moved to the beginning of Section 8.09, but upon further review, that change could not be made because it could be construed that the City’s power to enter into lease agreements and other agreements would only last for 50 years. Proposed language was discussed.</w:t>
      </w:r>
    </w:p>
    <w:p w14:paraId="49399FC8" w14:textId="77777777" w:rsidR="004D1134" w:rsidRDefault="004D1134">
      <w:pPr>
        <w:jc w:val="both"/>
        <w:rPr>
          <w:rFonts w:ascii="Arial" w:eastAsia="Arial" w:hAnsi="Arial" w:cs="Arial"/>
        </w:rPr>
      </w:pPr>
    </w:p>
    <w:p w14:paraId="42B3950C" w14:textId="77777777" w:rsidR="004D1134" w:rsidRDefault="00000000">
      <w:pPr>
        <w:jc w:val="both"/>
      </w:pPr>
      <w:r>
        <w:rPr>
          <w:rFonts w:ascii="Arial" w:eastAsia="Arial" w:hAnsi="Arial" w:cs="Arial"/>
        </w:rPr>
        <w:t xml:space="preserve">Mr. Weiss noted the need to move the definition within the section. Vote requirements for agreements based on length </w:t>
      </w:r>
      <w:proofErr w:type="gramStart"/>
      <w:r>
        <w:rPr>
          <w:rFonts w:ascii="Arial" w:eastAsia="Arial" w:hAnsi="Arial" w:cs="Arial"/>
        </w:rPr>
        <w:t>was</w:t>
      </w:r>
      <w:proofErr w:type="gramEnd"/>
      <w:r>
        <w:rPr>
          <w:rFonts w:ascii="Arial" w:eastAsia="Arial" w:hAnsi="Arial" w:cs="Arial"/>
        </w:rPr>
        <w:t xml:space="preserve"> discussed.</w:t>
      </w:r>
    </w:p>
    <w:p w14:paraId="7E69BB95" w14:textId="77777777" w:rsidR="004D1134" w:rsidRDefault="004D1134">
      <w:pPr>
        <w:jc w:val="both"/>
        <w:rPr>
          <w:rFonts w:ascii="Arial" w:eastAsia="Arial" w:hAnsi="Arial" w:cs="Arial"/>
          <w:b/>
          <w:bCs/>
        </w:rPr>
      </w:pPr>
    </w:p>
    <w:p w14:paraId="394E353F" w14:textId="77777777" w:rsidR="004D1134" w:rsidRDefault="00000000">
      <w:pPr>
        <w:jc w:val="both"/>
      </w:pPr>
      <w:r>
        <w:rPr>
          <w:rFonts w:ascii="Arial" w:eastAsia="Arial" w:hAnsi="Arial" w:cs="Arial"/>
          <w:b/>
          <w:bCs/>
        </w:rPr>
        <w:t>Motion</w:t>
      </w:r>
      <w:r>
        <w:rPr>
          <w:rFonts w:ascii="Arial" w:eastAsia="Arial" w:hAnsi="Arial" w:cs="Arial"/>
        </w:rPr>
        <w:t xml:space="preserve"> by Mr. Albetta, seconded by Vice Chair Peloquin, to approve the proposed changes to Section 8.09 with the definition moved as discussed. In a voice vote, the motion passed unanimously.</w:t>
      </w:r>
    </w:p>
    <w:p w14:paraId="085D7DF1" w14:textId="77777777" w:rsidR="004D1134" w:rsidRDefault="004D1134">
      <w:pPr>
        <w:jc w:val="both"/>
        <w:rPr>
          <w:rFonts w:ascii="Arial" w:eastAsia="Arial" w:hAnsi="Arial" w:cs="Arial"/>
        </w:rPr>
      </w:pPr>
    </w:p>
    <w:p w14:paraId="05B5480B" w14:textId="77777777" w:rsidR="004D1134" w:rsidRDefault="00000000">
      <w:pPr>
        <w:jc w:val="both"/>
      </w:pPr>
      <w:r>
        <w:rPr>
          <w:rFonts w:ascii="Arial" w:eastAsia="Arial" w:hAnsi="Arial" w:cs="Arial"/>
        </w:rPr>
        <w:t>Mr. Bangel noted the Board had previously asked that the title to Section 8.02 be amended to add “or lease”.</w:t>
      </w:r>
    </w:p>
    <w:p w14:paraId="16997809" w14:textId="77777777" w:rsidR="004D1134" w:rsidRDefault="004D1134">
      <w:pPr>
        <w:jc w:val="both"/>
        <w:rPr>
          <w:rFonts w:ascii="Arial" w:eastAsia="Arial" w:hAnsi="Arial" w:cs="Arial"/>
        </w:rPr>
      </w:pPr>
    </w:p>
    <w:p w14:paraId="189EA0ED" w14:textId="77777777" w:rsidR="004D1134" w:rsidRDefault="00000000">
      <w:pPr>
        <w:ind w:left="720" w:hanging="720"/>
        <w:jc w:val="both"/>
        <w:rPr>
          <w:rFonts w:ascii="Arial" w:eastAsia="Arial" w:hAnsi="Arial" w:cs="Arial"/>
          <w:b/>
          <w:bCs/>
        </w:rPr>
      </w:pPr>
      <w:r>
        <w:rPr>
          <w:rFonts w:ascii="Arial" w:eastAsia="Arial" w:hAnsi="Arial" w:cs="Arial"/>
          <w:b/>
          <w:bCs/>
        </w:rPr>
        <w:t>VI.</w:t>
      </w:r>
      <w:r>
        <w:rPr>
          <w:rFonts w:ascii="Arial" w:eastAsia="Arial" w:hAnsi="Arial" w:cs="Arial"/>
          <w:b/>
          <w:bCs/>
        </w:rPr>
        <w:tab/>
        <w:t>CHARTER REVISION BOARD DISCUSSION</w:t>
      </w:r>
    </w:p>
    <w:p w14:paraId="18906BA8" w14:textId="77777777" w:rsidR="004D1134" w:rsidRDefault="004D1134">
      <w:pPr>
        <w:ind w:left="720" w:hanging="720"/>
        <w:jc w:val="both"/>
        <w:rPr>
          <w:rFonts w:ascii="Arial" w:eastAsia="Arial" w:hAnsi="Arial" w:cs="Arial"/>
        </w:rPr>
      </w:pPr>
    </w:p>
    <w:p w14:paraId="777ED169" w14:textId="77777777" w:rsidR="004D1134" w:rsidRDefault="00000000">
      <w:pPr>
        <w:jc w:val="both"/>
      </w:pPr>
      <w:r>
        <w:rPr>
          <w:rFonts w:ascii="Arial" w:eastAsia="Arial" w:hAnsi="Arial" w:cs="Arial"/>
        </w:rPr>
        <w:t xml:space="preserve">Chair Weiss returned </w:t>
      </w:r>
      <w:proofErr w:type="gramStart"/>
      <w:r>
        <w:rPr>
          <w:rFonts w:ascii="Arial" w:eastAsia="Arial" w:hAnsi="Arial" w:cs="Arial"/>
        </w:rPr>
        <w:t>the Board to the</w:t>
      </w:r>
      <w:proofErr w:type="gramEnd"/>
      <w:r>
        <w:rPr>
          <w:rFonts w:ascii="Arial" w:eastAsia="Arial" w:hAnsi="Arial" w:cs="Arial"/>
        </w:rPr>
        <w:t xml:space="preserve"> initial discussion regarding a plan for improving communication with the City Commission.</w:t>
      </w:r>
    </w:p>
    <w:p w14:paraId="5734B0FD" w14:textId="77777777" w:rsidR="004D1134" w:rsidRDefault="004D1134">
      <w:pPr>
        <w:jc w:val="both"/>
        <w:rPr>
          <w:rFonts w:ascii="Arial" w:eastAsia="Arial" w:hAnsi="Arial" w:cs="Arial"/>
        </w:rPr>
      </w:pPr>
    </w:p>
    <w:p w14:paraId="1B76BFE4" w14:textId="77777777" w:rsidR="004D1134" w:rsidRDefault="00000000">
      <w:pPr>
        <w:jc w:val="both"/>
      </w:pPr>
      <w:r>
        <w:rPr>
          <w:rFonts w:ascii="Arial" w:eastAsia="Arial" w:hAnsi="Arial" w:cs="Arial"/>
        </w:rPr>
        <w:t>Mr. Fajardo stated he would seek guidance from the City Manager regarding providing a of a summary to convey the movement of the Board following each meeting. Discussion continued as to how to move forward with public outreach and communication with the Commission.</w:t>
      </w:r>
    </w:p>
    <w:p w14:paraId="35AC4979" w14:textId="77777777" w:rsidR="004D1134" w:rsidRDefault="004D1134">
      <w:pPr>
        <w:jc w:val="both"/>
        <w:rPr>
          <w:rFonts w:ascii="Arial" w:eastAsia="Arial" w:hAnsi="Arial" w:cs="Arial"/>
        </w:rPr>
      </w:pPr>
    </w:p>
    <w:p w14:paraId="2D8B70EA" w14:textId="77777777" w:rsidR="004D1134" w:rsidRDefault="00000000">
      <w:pPr>
        <w:jc w:val="both"/>
      </w:pPr>
      <w:proofErr w:type="gramStart"/>
      <w:r>
        <w:rPr>
          <w:rFonts w:ascii="Arial" w:eastAsia="Arial" w:hAnsi="Arial" w:cs="Arial"/>
        </w:rPr>
        <w:t>Consensus</w:t>
      </w:r>
      <w:proofErr w:type="gramEnd"/>
      <w:r>
        <w:rPr>
          <w:rFonts w:ascii="Arial" w:eastAsia="Arial" w:hAnsi="Arial" w:cs="Arial"/>
        </w:rPr>
        <w:t xml:space="preserve"> was to have staff provide a memo and attach the sections discussed.</w:t>
      </w:r>
    </w:p>
    <w:p w14:paraId="59777F32" w14:textId="77777777" w:rsidR="004D1134" w:rsidRDefault="004D1134">
      <w:pPr>
        <w:ind w:left="720" w:hanging="720"/>
        <w:jc w:val="both"/>
        <w:rPr>
          <w:rFonts w:ascii="Arial" w:eastAsia="Arial" w:hAnsi="Arial" w:cs="Arial"/>
        </w:rPr>
      </w:pPr>
    </w:p>
    <w:p w14:paraId="58579839" w14:textId="77777777" w:rsidR="004D1134" w:rsidRDefault="00000000">
      <w:pPr>
        <w:ind w:left="720" w:hanging="720"/>
        <w:jc w:val="both"/>
      </w:pPr>
      <w:r>
        <w:rPr>
          <w:rFonts w:ascii="Arial" w:eastAsia="Arial" w:hAnsi="Arial" w:cs="Arial"/>
          <w:i/>
          <w:iCs/>
        </w:rPr>
        <w:t>Item VII was heard prior to Item V.</w:t>
      </w:r>
    </w:p>
    <w:p w14:paraId="3377B499" w14:textId="77777777" w:rsidR="004D1134" w:rsidRDefault="004D1134">
      <w:pPr>
        <w:ind w:left="720" w:hanging="720"/>
        <w:jc w:val="both"/>
        <w:rPr>
          <w:rFonts w:ascii="Arial" w:eastAsia="Arial" w:hAnsi="Arial" w:cs="Arial"/>
        </w:rPr>
      </w:pPr>
    </w:p>
    <w:p w14:paraId="12582F05" w14:textId="77777777" w:rsidR="004D1134" w:rsidRDefault="00000000">
      <w:pPr>
        <w:ind w:left="720" w:hanging="720"/>
        <w:jc w:val="both"/>
        <w:rPr>
          <w:rFonts w:ascii="Arial" w:eastAsia="Arial" w:hAnsi="Arial" w:cs="Arial"/>
          <w:b/>
          <w:bCs/>
        </w:rPr>
      </w:pPr>
      <w:r>
        <w:rPr>
          <w:rFonts w:ascii="Arial" w:eastAsia="Arial" w:hAnsi="Arial" w:cs="Arial"/>
          <w:b/>
          <w:bCs/>
        </w:rPr>
        <w:t>VII.</w:t>
      </w:r>
      <w:r>
        <w:rPr>
          <w:rFonts w:ascii="Arial" w:eastAsia="Arial" w:hAnsi="Arial" w:cs="Arial"/>
          <w:b/>
          <w:bCs/>
        </w:rPr>
        <w:tab/>
        <w:t xml:space="preserve">CHARTER </w:t>
      </w:r>
      <w:r>
        <w:rPr>
          <w:rFonts w:ascii="Arial" w:eastAsia="Arial" w:hAnsi="Arial" w:cs="Arial"/>
          <w:b/>
          <w:bCs/>
          <w:caps/>
        </w:rPr>
        <w:t>Regarding July Meeting</w:t>
      </w:r>
    </w:p>
    <w:p w14:paraId="5C1099B2" w14:textId="77777777" w:rsidR="004D1134" w:rsidRDefault="004D1134">
      <w:pPr>
        <w:ind w:left="720" w:hanging="720"/>
        <w:jc w:val="both"/>
        <w:rPr>
          <w:rFonts w:ascii="Arial" w:eastAsia="Arial" w:hAnsi="Arial" w:cs="Arial"/>
        </w:rPr>
      </w:pPr>
    </w:p>
    <w:p w14:paraId="03E53B6D" w14:textId="77777777" w:rsidR="004D1134" w:rsidRDefault="00000000">
      <w:pPr>
        <w:jc w:val="both"/>
      </w:pPr>
      <w:r>
        <w:rPr>
          <w:rFonts w:ascii="Arial" w:eastAsia="Arial" w:hAnsi="Arial" w:cs="Arial"/>
        </w:rPr>
        <w:t xml:space="preserve">Chair Weiss advised that he did not feel meeting once a month for two (2) hours was sufficient to get the job done. He suggested </w:t>
      </w:r>
      <w:proofErr w:type="gramStart"/>
      <w:r>
        <w:rPr>
          <w:rFonts w:ascii="Arial" w:eastAsia="Arial" w:hAnsi="Arial" w:cs="Arial"/>
        </w:rPr>
        <w:t>full day</w:t>
      </w:r>
      <w:proofErr w:type="gramEnd"/>
      <w:r>
        <w:rPr>
          <w:rFonts w:ascii="Arial" w:eastAsia="Arial" w:hAnsi="Arial" w:cs="Arial"/>
        </w:rPr>
        <w:t xml:space="preserve"> meetings to get through the material and noted it would require study time on the part of </w:t>
      </w:r>
      <w:proofErr w:type="gramStart"/>
      <w:r>
        <w:rPr>
          <w:rFonts w:ascii="Arial" w:eastAsia="Arial" w:hAnsi="Arial" w:cs="Arial"/>
        </w:rPr>
        <w:t>Board members</w:t>
      </w:r>
      <w:proofErr w:type="gramEnd"/>
      <w:r>
        <w:rPr>
          <w:rFonts w:ascii="Arial" w:eastAsia="Arial" w:hAnsi="Arial" w:cs="Arial"/>
        </w:rPr>
        <w:t xml:space="preserve"> ahead of time.</w:t>
      </w:r>
    </w:p>
    <w:p w14:paraId="0C257E72" w14:textId="77777777" w:rsidR="004D1134" w:rsidRDefault="004D1134">
      <w:pPr>
        <w:jc w:val="both"/>
        <w:rPr>
          <w:rFonts w:ascii="Arial" w:eastAsia="Arial" w:hAnsi="Arial" w:cs="Arial"/>
        </w:rPr>
      </w:pPr>
    </w:p>
    <w:p w14:paraId="15709796" w14:textId="77777777" w:rsidR="004D1134" w:rsidRDefault="00000000">
      <w:pPr>
        <w:jc w:val="both"/>
      </w:pPr>
      <w:r>
        <w:rPr>
          <w:rFonts w:ascii="Arial" w:eastAsia="Arial" w:hAnsi="Arial" w:cs="Arial"/>
        </w:rPr>
        <w:t>Discussion ensued regarding scheduling, remote attendance, ideal meeting cadence, and logistics for additional meetings.</w:t>
      </w:r>
    </w:p>
    <w:p w14:paraId="1B740380" w14:textId="77777777" w:rsidR="004D1134" w:rsidRDefault="004D1134">
      <w:pPr>
        <w:jc w:val="both"/>
        <w:rPr>
          <w:rFonts w:ascii="Arial" w:eastAsia="Arial" w:hAnsi="Arial" w:cs="Arial"/>
        </w:rPr>
      </w:pPr>
    </w:p>
    <w:p w14:paraId="4CB70D35" w14:textId="77777777" w:rsidR="004D1134" w:rsidRDefault="00000000">
      <w:pPr>
        <w:jc w:val="both"/>
      </w:pPr>
      <w:proofErr w:type="gramStart"/>
      <w:r>
        <w:rPr>
          <w:rFonts w:ascii="Arial" w:eastAsia="Arial" w:hAnsi="Arial" w:cs="Arial"/>
        </w:rPr>
        <w:lastRenderedPageBreak/>
        <w:t>Consensus</w:t>
      </w:r>
      <w:proofErr w:type="gramEnd"/>
      <w:r>
        <w:rPr>
          <w:rFonts w:ascii="Arial" w:eastAsia="Arial" w:hAnsi="Arial" w:cs="Arial"/>
        </w:rPr>
        <w:t xml:space="preserve"> was to direct staff to contact Board members and check room availability to schedule two (2) full-day meetings in July, with a preference for July 8 and 10 from 9 a.m. to 5 p.m.</w:t>
      </w:r>
    </w:p>
    <w:p w14:paraId="25827D93" w14:textId="77777777" w:rsidR="004D1134" w:rsidRDefault="004D1134">
      <w:pPr>
        <w:jc w:val="both"/>
        <w:rPr>
          <w:rFonts w:ascii="Arial" w:eastAsia="Arial" w:hAnsi="Arial" w:cs="Arial"/>
          <w:b/>
          <w:bCs/>
        </w:rPr>
      </w:pPr>
    </w:p>
    <w:p w14:paraId="1A1849A5" w14:textId="77777777" w:rsidR="004D1134" w:rsidRDefault="00000000">
      <w:pPr>
        <w:jc w:val="both"/>
        <w:rPr>
          <w:rFonts w:ascii="Arial" w:eastAsia="Arial" w:hAnsi="Arial" w:cs="Arial"/>
          <w:b/>
          <w:bCs/>
        </w:rPr>
      </w:pPr>
      <w:r>
        <w:rPr>
          <w:rFonts w:ascii="Arial" w:eastAsia="Arial" w:hAnsi="Arial" w:cs="Arial"/>
          <w:b/>
          <w:bCs/>
        </w:rPr>
        <w:t>VIII.</w:t>
      </w:r>
      <w:r>
        <w:rPr>
          <w:rFonts w:ascii="Arial" w:eastAsia="Arial" w:hAnsi="Arial" w:cs="Arial"/>
          <w:b/>
          <w:bCs/>
        </w:rPr>
        <w:tab/>
        <w:t>PUBLIC INPUT</w:t>
      </w:r>
    </w:p>
    <w:p w14:paraId="30CDFF3B" w14:textId="77777777" w:rsidR="004D1134" w:rsidRDefault="004D1134">
      <w:pPr>
        <w:jc w:val="both"/>
        <w:rPr>
          <w:rFonts w:ascii="Arial" w:eastAsia="Arial" w:hAnsi="Arial" w:cs="Arial"/>
        </w:rPr>
      </w:pPr>
    </w:p>
    <w:p w14:paraId="69C54E6D" w14:textId="77777777" w:rsidR="004D1134" w:rsidRDefault="00000000">
      <w:pPr>
        <w:ind w:left="10" w:hanging="10"/>
        <w:jc w:val="both"/>
      </w:pPr>
      <w:r>
        <w:rPr>
          <w:rFonts w:ascii="Arial" w:eastAsia="Arial" w:hAnsi="Arial" w:cs="Arial"/>
        </w:rPr>
        <w:t>Jim Concannon, CFLCA, stated closure was needed on whether the outreach program to the districts would move forward. Chair Weiss advised that effort would not move forward until directed to do so by the City Commission.</w:t>
      </w:r>
    </w:p>
    <w:p w14:paraId="515E9D30" w14:textId="77777777" w:rsidR="004D1134" w:rsidRDefault="004D1134">
      <w:pPr>
        <w:ind w:left="10" w:hanging="10"/>
        <w:jc w:val="both"/>
        <w:rPr>
          <w:rFonts w:ascii="Arial" w:eastAsia="Arial" w:hAnsi="Arial" w:cs="Arial"/>
        </w:rPr>
      </w:pPr>
    </w:p>
    <w:p w14:paraId="35C1225D" w14:textId="77777777" w:rsidR="004D1134" w:rsidRDefault="00000000">
      <w:pPr>
        <w:ind w:left="10" w:hanging="10"/>
        <w:jc w:val="both"/>
      </w:pPr>
      <w:r>
        <w:rPr>
          <w:rFonts w:ascii="Arial" w:eastAsia="Arial" w:hAnsi="Arial" w:cs="Arial"/>
        </w:rPr>
        <w:t>Discussion returned to the contents of the memo to be sent to the Commission.</w:t>
      </w:r>
    </w:p>
    <w:p w14:paraId="4D502127" w14:textId="77777777" w:rsidR="004D1134" w:rsidRDefault="004D1134">
      <w:pPr>
        <w:ind w:left="10" w:hanging="10"/>
        <w:jc w:val="both"/>
        <w:rPr>
          <w:rFonts w:ascii="Arial" w:eastAsia="Arial" w:hAnsi="Arial" w:cs="Arial"/>
        </w:rPr>
      </w:pPr>
    </w:p>
    <w:p w14:paraId="1614A711" w14:textId="77777777" w:rsidR="004D1134" w:rsidRDefault="00000000">
      <w:pPr>
        <w:ind w:left="10" w:hanging="10"/>
        <w:jc w:val="both"/>
      </w:pPr>
      <w:r>
        <w:rPr>
          <w:rFonts w:ascii="Arial" w:eastAsia="Arial" w:hAnsi="Arial" w:cs="Arial"/>
        </w:rPr>
        <w:t>Staff asked what items should be included on the agenda for the two-day meeting. Chair Weiss stated the follow-up items pending and the City Commission list should be the focus of the agenda. It was determined that Human Resources items identified by staff should also be added.</w:t>
      </w:r>
    </w:p>
    <w:p w14:paraId="3159FF1C" w14:textId="77777777" w:rsidR="004D1134" w:rsidRDefault="004D1134">
      <w:pPr>
        <w:ind w:left="10" w:hanging="10"/>
        <w:jc w:val="both"/>
        <w:rPr>
          <w:rFonts w:ascii="Arial" w:eastAsia="Arial" w:hAnsi="Arial" w:cs="Arial"/>
        </w:rPr>
      </w:pPr>
    </w:p>
    <w:p w14:paraId="649C9708" w14:textId="77777777" w:rsidR="004D1134" w:rsidRDefault="00000000">
      <w:pPr>
        <w:ind w:left="10" w:hanging="10"/>
        <w:jc w:val="both"/>
      </w:pPr>
      <w:r>
        <w:rPr>
          <w:rFonts w:ascii="Arial" w:eastAsia="Arial" w:hAnsi="Arial" w:cs="Arial"/>
        </w:rPr>
        <w:t>Chair Weiss asked that the memo include an ask as to what the City Commission would like to see in terms of public input on the list of items completed prior to holding a joint workshop.</w:t>
      </w:r>
    </w:p>
    <w:p w14:paraId="665B0125" w14:textId="77777777" w:rsidR="004D1134" w:rsidRDefault="004D1134">
      <w:pPr>
        <w:ind w:left="10" w:hanging="10"/>
        <w:jc w:val="both"/>
        <w:rPr>
          <w:rFonts w:ascii="Arial" w:eastAsia="Arial" w:hAnsi="Arial" w:cs="Arial"/>
        </w:rPr>
      </w:pPr>
    </w:p>
    <w:p w14:paraId="4C47D037" w14:textId="77777777" w:rsidR="004D1134" w:rsidRDefault="00000000">
      <w:pPr>
        <w:ind w:left="10" w:hanging="10"/>
        <w:jc w:val="both"/>
      </w:pPr>
      <w:r>
        <w:rPr>
          <w:rFonts w:ascii="Arial" w:eastAsia="Arial" w:hAnsi="Arial" w:cs="Arial"/>
        </w:rPr>
        <w:t>Presentation of the full public outreach package to the Commission and the need for public input was discussed.</w:t>
      </w:r>
    </w:p>
    <w:p w14:paraId="7A0BBDC5" w14:textId="77777777" w:rsidR="004D1134" w:rsidRDefault="004D1134">
      <w:pPr>
        <w:ind w:left="10" w:hanging="10"/>
        <w:jc w:val="both"/>
        <w:rPr>
          <w:rFonts w:ascii="Arial" w:eastAsia="Arial" w:hAnsi="Arial" w:cs="Arial"/>
        </w:rPr>
      </w:pPr>
    </w:p>
    <w:p w14:paraId="2F7C2F12" w14:textId="77777777" w:rsidR="004D1134" w:rsidRDefault="00000000">
      <w:pPr>
        <w:ind w:left="10" w:hanging="10"/>
        <w:jc w:val="both"/>
      </w:pPr>
      <w:r>
        <w:rPr>
          <w:rFonts w:ascii="Arial" w:eastAsia="Arial" w:hAnsi="Arial" w:cs="Arial"/>
        </w:rPr>
        <w:t>Chair Weiss asserted it was important that the message to the Commission was that the Board was not trying to be dissident in any way but to do exactly what was asked of them, but direction was needed. He stated he would work with Mr. Fajardo to mold the tenor of the communication.</w:t>
      </w:r>
    </w:p>
    <w:p w14:paraId="4A268CCC" w14:textId="77777777" w:rsidR="004D1134" w:rsidRDefault="004D1134">
      <w:pPr>
        <w:ind w:left="10" w:hanging="10"/>
        <w:jc w:val="both"/>
        <w:rPr>
          <w:rFonts w:ascii="Arial" w:eastAsia="Arial" w:hAnsi="Arial" w:cs="Arial"/>
        </w:rPr>
      </w:pPr>
    </w:p>
    <w:p w14:paraId="43F43DFC" w14:textId="77777777" w:rsidR="004D1134" w:rsidRDefault="00000000">
      <w:pPr>
        <w:ind w:left="10" w:hanging="10"/>
        <w:jc w:val="both"/>
      </w:pPr>
      <w:r>
        <w:rPr>
          <w:rFonts w:ascii="Arial" w:eastAsia="Arial" w:hAnsi="Arial" w:cs="Arial"/>
        </w:rPr>
        <w:t>Mr. Bangel noted Ms. Doussard had compiled a plain language description of the property sections in Article 8 as requested by the Board, and he had provided input.</w:t>
      </w:r>
    </w:p>
    <w:p w14:paraId="0BFAB827" w14:textId="77777777" w:rsidR="004D1134" w:rsidRDefault="004D1134">
      <w:pPr>
        <w:jc w:val="both"/>
        <w:rPr>
          <w:rFonts w:ascii="Arial" w:eastAsia="Arial" w:hAnsi="Arial" w:cs="Arial"/>
        </w:rPr>
      </w:pPr>
    </w:p>
    <w:p w14:paraId="2C776E36" w14:textId="77777777" w:rsidR="004D1134" w:rsidRDefault="00000000">
      <w:pPr>
        <w:jc w:val="both"/>
        <w:rPr>
          <w:rFonts w:ascii="Arial" w:eastAsia="Arial" w:hAnsi="Arial" w:cs="Arial"/>
          <w:b/>
          <w:bCs/>
        </w:rPr>
      </w:pPr>
      <w:r>
        <w:rPr>
          <w:rFonts w:ascii="Arial" w:eastAsia="Arial" w:hAnsi="Arial" w:cs="Arial"/>
          <w:b/>
          <w:bCs/>
        </w:rPr>
        <w:t>IX.</w:t>
      </w:r>
      <w:r>
        <w:rPr>
          <w:rFonts w:ascii="Arial" w:eastAsia="Arial" w:hAnsi="Arial" w:cs="Arial"/>
          <w:b/>
          <w:bCs/>
        </w:rPr>
        <w:tab/>
        <w:t>ADJOURN</w:t>
      </w:r>
    </w:p>
    <w:p w14:paraId="7CCBD060" w14:textId="77777777" w:rsidR="004D1134" w:rsidRDefault="004D1134">
      <w:pPr>
        <w:jc w:val="both"/>
        <w:rPr>
          <w:rFonts w:ascii="Arial" w:eastAsia="Arial" w:hAnsi="Arial" w:cs="Arial"/>
        </w:rPr>
      </w:pPr>
    </w:p>
    <w:p w14:paraId="3205ED02" w14:textId="77777777" w:rsidR="004D1134" w:rsidRDefault="00000000">
      <w:pPr>
        <w:jc w:val="both"/>
      </w:pPr>
      <w:r>
        <w:rPr>
          <w:rFonts w:ascii="Arial" w:eastAsia="Arial" w:hAnsi="Arial" w:cs="Arial"/>
        </w:rPr>
        <w:t>There being no further business, the meeting was adjourned at 7:22 p.m.</w:t>
      </w:r>
    </w:p>
    <w:p w14:paraId="28624291" w14:textId="77777777" w:rsidR="004D1134" w:rsidRDefault="004D1134">
      <w:pPr>
        <w:jc w:val="both"/>
        <w:rPr>
          <w:rFonts w:ascii="Arial" w:eastAsia="Arial" w:hAnsi="Arial" w:cs="Arial"/>
        </w:rPr>
      </w:pPr>
    </w:p>
    <w:p w14:paraId="5CA06A2C" w14:textId="77777777" w:rsidR="004D1134" w:rsidRDefault="004D1134">
      <w:pPr>
        <w:jc w:val="both"/>
        <w:rPr>
          <w:rFonts w:ascii="Arial" w:eastAsia="Arial" w:hAnsi="Arial" w:cs="Arial"/>
        </w:rPr>
      </w:pPr>
    </w:p>
    <w:p w14:paraId="11160E5A" w14:textId="77777777" w:rsidR="004D1134" w:rsidRDefault="00000000">
      <w:pPr>
        <w:jc w:val="both"/>
        <w:rPr>
          <w:sz w:val="20"/>
          <w:szCs w:val="20"/>
        </w:rPr>
      </w:pPr>
      <w:r>
        <w:rPr>
          <w:rFonts w:ascii="Arial" w:eastAsia="Arial" w:hAnsi="Arial" w:cs="Arial"/>
          <w:sz w:val="20"/>
          <w:szCs w:val="20"/>
        </w:rPr>
        <w:t>[Minutes prepared by C. Parkinson, Prototype, Inc.]</w:t>
      </w:r>
    </w:p>
    <w:sectPr w:rsidR="004D1134">
      <w:headerReference w:type="default" r:id="rId8"/>
      <w:footerReference w:type="default" r:id="rId9"/>
      <w:pgSz w:w="12240" w:h="15840"/>
      <w:pgMar w:top="1440" w:right="1440" w:bottom="1170" w:left="144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693D3" w14:textId="77777777" w:rsidR="00D73B85" w:rsidRDefault="00D73B85">
      <w:r>
        <w:separator/>
      </w:r>
    </w:p>
  </w:endnote>
  <w:endnote w:type="continuationSeparator" w:id="0">
    <w:p w14:paraId="3798A4CD" w14:textId="77777777" w:rsidR="00D73B85" w:rsidRDefault="00D73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76E0" w14:textId="77777777" w:rsidR="004D1134" w:rsidRDefault="004D1134">
    <w:pPr>
      <w:ind w:right="360"/>
      <w:rPr>
        <w:rFonts w:ascii="Arial" w:eastAsia="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3D5DC" w14:textId="77777777" w:rsidR="00D73B85" w:rsidRDefault="00D73B85">
      <w:r>
        <w:separator/>
      </w:r>
    </w:p>
  </w:footnote>
  <w:footnote w:type="continuationSeparator" w:id="0">
    <w:p w14:paraId="05E79D2E" w14:textId="77777777" w:rsidR="00D73B85" w:rsidRDefault="00D73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D296" w14:textId="77777777" w:rsidR="004D1134" w:rsidRDefault="00000000">
    <w:r>
      <w:rPr>
        <w:rFonts w:ascii="Arial" w:eastAsia="Arial" w:hAnsi="Arial" w:cs="Arial"/>
      </w:rPr>
      <w:t>Charter Revision Board</w:t>
    </w:r>
  </w:p>
  <w:p w14:paraId="008B7F64" w14:textId="77777777" w:rsidR="004D1134" w:rsidRDefault="00000000">
    <w:r>
      <w:rPr>
        <w:rFonts w:ascii="Arial" w:eastAsia="Arial" w:hAnsi="Arial" w:cs="Arial"/>
      </w:rPr>
      <w:t>June 5, 2025</w:t>
    </w:r>
  </w:p>
  <w:p w14:paraId="02A2C9F7" w14:textId="77777777" w:rsidR="004D1134" w:rsidRDefault="00000000">
    <w:r>
      <w:rPr>
        <w:rFonts w:ascii="Arial" w:eastAsia="Arial" w:hAnsi="Arial" w:cs="Arial"/>
      </w:rPr>
      <w:t xml:space="preserve">Page </w:t>
    </w:r>
    <w:r>
      <w:rPr>
        <w:rFonts w:ascii="Arial" w:eastAsia="Arial" w:hAnsi="Arial" w:cs="Arial"/>
      </w:rPr>
      <w:fldChar w:fldCharType="begin"/>
    </w:r>
    <w:r>
      <w:rPr>
        <w:rFonts w:ascii="Arial" w:eastAsia="Arial" w:hAnsi="Arial" w:cs="Arial"/>
      </w:rPr>
      <w:instrText xml:space="preserve"> PAGE   \* MERGEFORMAT </w:instrText>
    </w:r>
    <w:r>
      <w:rPr>
        <w:rFonts w:ascii="Arial" w:eastAsia="Arial" w:hAnsi="Arial" w:cs="Arial"/>
      </w:rPr>
      <w:fldChar w:fldCharType="separate"/>
    </w:r>
    <w:r>
      <w:rPr>
        <w:rFonts w:ascii="Arial" w:eastAsia="Arial" w:hAnsi="Arial" w:cs="Arial"/>
      </w:rPr>
      <w:t>10</w:t>
    </w:r>
    <w:r>
      <w:rPr>
        <w:rFonts w:ascii="Arial" w:eastAsia="Arial" w:hAnsi="Arial" w:cs="Arial"/>
      </w:rPr>
      <w:fldChar w:fldCharType="end"/>
    </w:r>
  </w:p>
  <w:p w14:paraId="3A2AC9C5" w14:textId="77777777" w:rsidR="004D1134" w:rsidRDefault="004D1134">
    <w:pPr>
      <w:rPr>
        <w:rFonts w:ascii="Arial" w:eastAsia="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2"/>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4"/>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5"/>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6"/>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9"/>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2"/>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3"/>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4"/>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5"/>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3"/>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94352814">
    <w:abstractNumId w:val="0"/>
  </w:num>
  <w:num w:numId="2" w16cid:durableId="1729189103">
    <w:abstractNumId w:val="1"/>
  </w:num>
  <w:num w:numId="3" w16cid:durableId="564030016">
    <w:abstractNumId w:val="2"/>
  </w:num>
  <w:num w:numId="4" w16cid:durableId="1173885116">
    <w:abstractNumId w:val="3"/>
  </w:num>
  <w:num w:numId="5" w16cid:durableId="1397162388">
    <w:abstractNumId w:val="4"/>
  </w:num>
  <w:num w:numId="6" w16cid:durableId="1696229897">
    <w:abstractNumId w:val="5"/>
  </w:num>
  <w:num w:numId="7" w16cid:durableId="335612832">
    <w:abstractNumId w:val="6"/>
  </w:num>
  <w:num w:numId="8" w16cid:durableId="1156457007">
    <w:abstractNumId w:val="7"/>
  </w:num>
  <w:num w:numId="9" w16cid:durableId="900142717">
    <w:abstractNumId w:val="8"/>
  </w:num>
  <w:num w:numId="10" w16cid:durableId="66459791">
    <w:abstractNumId w:val="9"/>
  </w:num>
  <w:num w:numId="11" w16cid:durableId="46030220">
    <w:abstractNumId w:val="10"/>
  </w:num>
  <w:num w:numId="12" w16cid:durableId="1931542531">
    <w:abstractNumId w:val="11"/>
  </w:num>
  <w:num w:numId="13" w16cid:durableId="386014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134"/>
    <w:rsid w:val="000C5CCD"/>
    <w:rsid w:val="00216C53"/>
    <w:rsid w:val="004D1134"/>
    <w:rsid w:val="00D73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B6CB3"/>
  <w15:docId w15:val="{535BA086-B5FC-42F4-8141-FBF273628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2465</Words>
  <Characters>14056</Characters>
  <Application>Microsoft Office Word</Application>
  <DocSecurity>0</DocSecurity>
  <Lines>117</Lines>
  <Paragraphs>32</Paragraphs>
  <ScaleCrop>false</ScaleCrop>
  <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Junia Robinson</dc:creator>
  <cp:lastModifiedBy>Junia Robinson</cp:lastModifiedBy>
  <cp:revision>2</cp:revision>
  <dcterms:created xsi:type="dcterms:W3CDTF">2025-07-03T14:22:00Z</dcterms:created>
  <dcterms:modified xsi:type="dcterms:W3CDTF">2025-07-03T14:22:00Z</dcterms:modified>
</cp:coreProperties>
</file>