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E66D9" w14:textId="77777777" w:rsidR="00E470D9" w:rsidRDefault="008E7453">
      <w:pPr>
        <w:pStyle w:val="NoSpacing"/>
        <w:jc w:val="both"/>
        <w:rPr>
          <w:rFonts w:ascii="Calibri" w:eastAsia="Calibri" w:hAnsi="Calibri" w:cs="Calibri"/>
          <w:i/>
          <w:iCs/>
          <w:sz w:val="18"/>
          <w:szCs w:val="18"/>
        </w:rPr>
      </w:pPr>
      <w:r>
        <w:rPr>
          <w:rFonts w:ascii="Calibri" w:hAnsi="Calibri"/>
          <w:b/>
          <w:bCs/>
          <w:i/>
          <w:iCs/>
          <w:sz w:val="18"/>
          <w:szCs w:val="18"/>
        </w:rPr>
        <w:t>EAB Purpose</w:t>
      </w:r>
      <w:r>
        <w:rPr>
          <w:rFonts w:ascii="Calibri" w:hAnsi="Calibri"/>
          <w:i/>
          <w:iCs/>
          <w:sz w:val="18"/>
          <w:szCs w:val="18"/>
        </w:rPr>
        <w:t xml:space="preserve">: </w:t>
      </w:r>
      <w:r>
        <w:rPr>
          <w:rFonts w:ascii="Calibri" w:hAnsi="Calibri"/>
          <w:i/>
          <w:iCs/>
          <w:color w:val="707577"/>
          <w:sz w:val="18"/>
          <w:szCs w:val="18"/>
          <w:u w:color="707577"/>
          <w:shd w:val="clear" w:color="auto" w:fill="FFFFFF"/>
        </w:rPr>
        <w:t>The city’s Education Advisory Board is a group of 20 volunteers appointed by the Mayor and City Commission to advise the City Commission on education matters. The EAB is a visionary and strategic group of community leaders, committed to promoting educational excellence and workforce opportunities. The Education Advisory Board provides feedback to the Education and Workforce Development Office on priority initiatives and actively engages in data gathering, research and community planning</w:t>
      </w:r>
      <w:r>
        <w:rPr>
          <w:rFonts w:ascii="Roboto" w:eastAsia="Roboto" w:hAnsi="Roboto" w:cs="Roboto"/>
          <w:color w:val="707577"/>
          <w:u w:color="707577"/>
          <w:shd w:val="clear" w:color="auto" w:fill="FFFFFF"/>
        </w:rPr>
        <w:t>.</w:t>
      </w:r>
    </w:p>
    <w:p w14:paraId="2CAC5765" w14:textId="77777777" w:rsidR="00E470D9" w:rsidRDefault="00E470D9">
      <w:pPr>
        <w:pStyle w:val="Body"/>
        <w:widowControl w:val="0"/>
        <w:spacing w:after="0" w:line="240" w:lineRule="auto"/>
        <w:jc w:val="both"/>
      </w:pPr>
    </w:p>
    <w:p w14:paraId="6AA178E2" w14:textId="77777777" w:rsidR="00E470D9" w:rsidRDefault="008E7453">
      <w:pPr>
        <w:pStyle w:val="Body"/>
        <w:widowControl w:val="0"/>
        <w:spacing w:after="0" w:line="240" w:lineRule="auto"/>
      </w:pPr>
      <w:r>
        <w:rPr>
          <w:b/>
          <w:bCs/>
          <w:lang w:val="it-IT"/>
        </w:rPr>
        <w:t>Call</w:t>
      </w:r>
      <w:r>
        <w:rPr>
          <w:b/>
          <w:bCs/>
        </w:rPr>
        <w:t xml:space="preserve"> to </w:t>
      </w:r>
      <w:r>
        <w:rPr>
          <w:b/>
          <w:bCs/>
          <w:lang w:val="pt-PT"/>
        </w:rPr>
        <w:t>Order</w:t>
      </w:r>
      <w:r>
        <w:rPr>
          <w:b/>
          <w:bCs/>
        </w:rPr>
        <w:t xml:space="preserve"> &amp; Determination of </w:t>
      </w:r>
      <w:r>
        <w:rPr>
          <w:b/>
          <w:bCs/>
          <w:lang w:val="it-IT"/>
        </w:rPr>
        <w:t>Quorum</w:t>
      </w:r>
      <w:bookmarkStart w:id="0" w:name="_Hlk69724223"/>
      <w:r>
        <w:tab/>
      </w:r>
      <w:r>
        <w:tab/>
      </w:r>
      <w:bookmarkStart w:id="1" w:name="_Hlk179531462"/>
      <w:r>
        <w:t xml:space="preserve">Chair Janet Gualtieri </w:t>
      </w:r>
      <w:bookmarkEnd w:id="0"/>
    </w:p>
    <w:bookmarkEnd w:id="1"/>
    <w:p w14:paraId="4FA762F9" w14:textId="77777777" w:rsidR="00E470D9" w:rsidRDefault="00E470D9">
      <w:pPr>
        <w:pStyle w:val="Body"/>
        <w:widowControl w:val="0"/>
        <w:spacing w:after="0" w:line="240" w:lineRule="auto"/>
      </w:pPr>
    </w:p>
    <w:p w14:paraId="77B2BE3A" w14:textId="77777777" w:rsidR="00D26617" w:rsidRPr="00D26617" w:rsidRDefault="008E7453" w:rsidP="00D26617">
      <w:pPr>
        <w:pStyle w:val="Body"/>
        <w:widowControl w:val="0"/>
        <w:spacing w:after="0" w:line="240" w:lineRule="auto"/>
        <w:rPr>
          <w:b/>
          <w:bCs/>
        </w:rPr>
      </w:pPr>
      <w:r>
        <w:rPr>
          <w:b/>
          <w:bCs/>
        </w:rPr>
        <w:t>Pledge of Allegiance</w:t>
      </w:r>
      <w:r w:rsidR="00D26617">
        <w:rPr>
          <w:b/>
          <w:bCs/>
        </w:rPr>
        <w:tab/>
      </w:r>
      <w:r w:rsidR="00D26617">
        <w:rPr>
          <w:b/>
          <w:bCs/>
        </w:rPr>
        <w:tab/>
      </w:r>
      <w:r w:rsidR="00D26617">
        <w:rPr>
          <w:b/>
          <w:bCs/>
        </w:rPr>
        <w:tab/>
      </w:r>
      <w:r w:rsidR="00D26617">
        <w:rPr>
          <w:b/>
          <w:bCs/>
        </w:rPr>
        <w:tab/>
      </w:r>
      <w:r w:rsidR="00D26617">
        <w:rPr>
          <w:b/>
          <w:bCs/>
        </w:rPr>
        <w:tab/>
      </w:r>
      <w:r w:rsidR="00D26617" w:rsidRPr="00D26617">
        <w:t>Chair Janet Gualtieri</w:t>
      </w:r>
      <w:r w:rsidR="00D26617" w:rsidRPr="00D26617">
        <w:rPr>
          <w:b/>
          <w:bCs/>
        </w:rPr>
        <w:t xml:space="preserve"> </w:t>
      </w:r>
    </w:p>
    <w:p w14:paraId="638CC15F" w14:textId="1F38A332" w:rsidR="00E470D9" w:rsidRDefault="00E470D9">
      <w:pPr>
        <w:pStyle w:val="Body"/>
        <w:widowControl w:val="0"/>
        <w:spacing w:after="0" w:line="240" w:lineRule="auto"/>
        <w:rPr>
          <w:b/>
          <w:bCs/>
        </w:rPr>
      </w:pPr>
    </w:p>
    <w:p w14:paraId="29E34E54" w14:textId="77777777" w:rsidR="00E470D9" w:rsidRDefault="00E470D9">
      <w:pPr>
        <w:pStyle w:val="Body"/>
        <w:widowControl w:val="0"/>
        <w:spacing w:after="0" w:line="240" w:lineRule="auto"/>
      </w:pPr>
    </w:p>
    <w:p w14:paraId="1040A6D0" w14:textId="6460DB22" w:rsidR="00E470D9" w:rsidRDefault="008E7453">
      <w:pPr>
        <w:pStyle w:val="Body"/>
        <w:widowControl w:val="0"/>
        <w:spacing w:after="0" w:line="240" w:lineRule="auto"/>
      </w:pPr>
      <w:r>
        <w:rPr>
          <w:b/>
          <w:bCs/>
          <w:lang w:val="it-IT"/>
        </w:rPr>
        <w:t>Approval</w:t>
      </w:r>
      <w:r>
        <w:rPr>
          <w:b/>
          <w:bCs/>
        </w:rPr>
        <w:t xml:space="preserve"> of the </w:t>
      </w:r>
      <w:r w:rsidR="00615CA3">
        <w:rPr>
          <w:b/>
          <w:bCs/>
        </w:rPr>
        <w:t>Dec</w:t>
      </w:r>
      <w:r w:rsidR="003F21CD">
        <w:rPr>
          <w:b/>
          <w:bCs/>
        </w:rPr>
        <w:t>em</w:t>
      </w:r>
      <w:r w:rsidR="006C242D">
        <w:rPr>
          <w:b/>
          <w:bCs/>
        </w:rPr>
        <w:t>ber</w:t>
      </w:r>
      <w:r>
        <w:rPr>
          <w:b/>
          <w:bCs/>
        </w:rPr>
        <w:t xml:space="preserve"> </w:t>
      </w:r>
      <w:r w:rsidR="00EE15C4">
        <w:rPr>
          <w:b/>
          <w:bCs/>
        </w:rPr>
        <w:t>19</w:t>
      </w:r>
      <w:r>
        <w:rPr>
          <w:b/>
          <w:bCs/>
        </w:rPr>
        <w:t>, 2024 Minutes</w:t>
      </w:r>
      <w:r>
        <w:tab/>
        <w:t xml:space="preserve">          </w:t>
      </w:r>
      <w:r>
        <w:tab/>
        <w:t>Chair Janet Gualtieri</w:t>
      </w:r>
    </w:p>
    <w:p w14:paraId="1B4C392E" w14:textId="77777777" w:rsidR="00E470D9" w:rsidRDefault="00E470D9">
      <w:pPr>
        <w:pStyle w:val="Body"/>
        <w:widowControl w:val="0"/>
        <w:spacing w:after="0" w:line="240" w:lineRule="auto"/>
        <w:rPr>
          <w:b/>
          <w:bCs/>
        </w:rPr>
      </w:pPr>
    </w:p>
    <w:p w14:paraId="563A555A" w14:textId="77777777" w:rsidR="00E470D9" w:rsidRDefault="008E7453">
      <w:pPr>
        <w:pStyle w:val="Body"/>
        <w:widowControl w:val="0"/>
        <w:spacing w:after="0" w:line="240" w:lineRule="auto"/>
        <w:jc w:val="both"/>
        <w:rPr>
          <w:b/>
          <w:bCs/>
        </w:rPr>
      </w:pPr>
      <w:r>
        <w:rPr>
          <w:b/>
          <w:bCs/>
        </w:rPr>
        <w:t>Old</w:t>
      </w:r>
      <w:r>
        <w:rPr>
          <w:b/>
          <w:bCs/>
          <w:spacing w:val="-1"/>
        </w:rPr>
        <w:t xml:space="preserve"> </w:t>
      </w:r>
      <w:r>
        <w:rPr>
          <w:b/>
          <w:bCs/>
        </w:rPr>
        <w:t>Business</w:t>
      </w:r>
      <w:r>
        <w:rPr>
          <w:b/>
          <w:bCs/>
        </w:rPr>
        <w:tab/>
      </w:r>
    </w:p>
    <w:p w14:paraId="16E94E04" w14:textId="057DD5C5" w:rsidR="00E470D9" w:rsidRDefault="006C242D" w:rsidP="00102F20">
      <w:pPr>
        <w:pStyle w:val="ListParagraph"/>
        <w:widowControl w:val="0"/>
        <w:spacing w:after="0" w:line="240" w:lineRule="auto"/>
        <w:jc w:val="both"/>
      </w:pPr>
      <w:r>
        <w:tab/>
      </w:r>
      <w:r>
        <w:tab/>
      </w:r>
      <w:r>
        <w:tab/>
      </w:r>
      <w:r>
        <w:tab/>
      </w:r>
      <w:r>
        <w:tab/>
      </w:r>
      <w:r>
        <w:tab/>
        <w:t>Chair Janet Gualtieri</w:t>
      </w:r>
    </w:p>
    <w:p w14:paraId="2859604C" w14:textId="23C56897" w:rsidR="00A60EC4" w:rsidRDefault="007E3573" w:rsidP="00102F20">
      <w:pPr>
        <w:pStyle w:val="ListParagraph"/>
        <w:widowControl w:val="0"/>
        <w:spacing w:after="0" w:line="240" w:lineRule="auto"/>
        <w:jc w:val="both"/>
      </w:pPr>
      <w:r>
        <w:t>Scholarship Presentation to Commission</w:t>
      </w:r>
    </w:p>
    <w:p w14:paraId="0F62ADA6" w14:textId="77777777" w:rsidR="00E470D9" w:rsidRDefault="00E470D9">
      <w:pPr>
        <w:pStyle w:val="Body"/>
        <w:widowControl w:val="0"/>
        <w:spacing w:after="0" w:line="240" w:lineRule="auto"/>
        <w:jc w:val="both"/>
      </w:pPr>
    </w:p>
    <w:p w14:paraId="57AC63A3" w14:textId="77777777" w:rsidR="00E470D9" w:rsidRDefault="008E7453">
      <w:pPr>
        <w:pStyle w:val="Body"/>
        <w:widowControl w:val="0"/>
        <w:spacing w:after="0" w:line="240" w:lineRule="auto"/>
        <w:jc w:val="both"/>
        <w:rPr>
          <w:b/>
          <w:bCs/>
        </w:rPr>
      </w:pPr>
      <w:r>
        <w:rPr>
          <w:b/>
          <w:bCs/>
        </w:rPr>
        <w:t>New Business</w:t>
      </w:r>
      <w:r>
        <w:rPr>
          <w:b/>
          <w:bCs/>
        </w:rPr>
        <w:tab/>
      </w:r>
      <w:r>
        <w:rPr>
          <w:b/>
          <w:bCs/>
        </w:rPr>
        <w:tab/>
      </w:r>
      <w:r>
        <w:rPr>
          <w:b/>
          <w:bCs/>
        </w:rPr>
        <w:tab/>
      </w:r>
      <w:r>
        <w:rPr>
          <w:b/>
          <w:bCs/>
        </w:rPr>
        <w:tab/>
      </w:r>
      <w:r>
        <w:rPr>
          <w:b/>
          <w:bCs/>
        </w:rPr>
        <w:tab/>
      </w:r>
      <w:r>
        <w:rPr>
          <w:b/>
          <w:bCs/>
        </w:rPr>
        <w:tab/>
      </w:r>
    </w:p>
    <w:p w14:paraId="0B77561C" w14:textId="77777777" w:rsidR="00E470D9" w:rsidRDefault="00E470D9">
      <w:pPr>
        <w:pStyle w:val="Body"/>
        <w:widowControl w:val="0"/>
        <w:spacing w:after="0" w:line="240" w:lineRule="auto"/>
        <w:jc w:val="both"/>
        <w:rPr>
          <w:b/>
          <w:bCs/>
        </w:rPr>
      </w:pPr>
    </w:p>
    <w:p w14:paraId="7F9A9879" w14:textId="77777777" w:rsidR="007D55E0" w:rsidRDefault="00E42153" w:rsidP="00DB72EB">
      <w:pPr>
        <w:pStyle w:val="ListParagraph"/>
        <w:widowControl w:val="0"/>
        <w:spacing w:after="0" w:line="240" w:lineRule="auto"/>
        <w:jc w:val="both"/>
      </w:pPr>
      <w:r>
        <w:t>Fortify Lauderdale</w:t>
      </w:r>
      <w:r w:rsidR="008E7453">
        <w:tab/>
      </w:r>
      <w:r w:rsidR="008E7453">
        <w:tab/>
      </w:r>
      <w:r w:rsidR="008E7453">
        <w:tab/>
      </w:r>
      <w:r w:rsidR="00193D5C">
        <w:tab/>
      </w:r>
      <w:r>
        <w:t>Dr. Nancy Gassman</w:t>
      </w:r>
      <w:r w:rsidR="000D11DA">
        <w:t xml:space="preserve">, </w:t>
      </w:r>
      <w:r w:rsidR="005B4DE6">
        <w:t>Deputy</w:t>
      </w:r>
      <w:r w:rsidR="007D55E0">
        <w:t xml:space="preserve"> </w:t>
      </w:r>
      <w:r w:rsidR="005B4DE6">
        <w:t>Director,</w:t>
      </w:r>
    </w:p>
    <w:p w14:paraId="5F196751" w14:textId="67428FFC" w:rsidR="00E470D9" w:rsidRDefault="007D55E0" w:rsidP="00D54C69">
      <w:pPr>
        <w:pStyle w:val="ListParagraph"/>
        <w:widowControl w:val="0"/>
        <w:spacing w:after="0" w:line="240" w:lineRule="auto"/>
        <w:ind w:left="4320" w:firstLine="720"/>
        <w:jc w:val="both"/>
      </w:pPr>
      <w:r>
        <w:t>Public Works</w:t>
      </w:r>
    </w:p>
    <w:p w14:paraId="597F2EC7" w14:textId="370A4109" w:rsidR="00D54C69" w:rsidRDefault="00D54C69" w:rsidP="00D54C69">
      <w:pPr>
        <w:widowControl w:val="0"/>
        <w:jc w:val="both"/>
        <w:rPr>
          <w:rFonts w:ascii="Calibri" w:hAnsi="Calibri" w:cs="Calibri"/>
          <w:sz w:val="22"/>
          <w:szCs w:val="22"/>
        </w:rPr>
      </w:pPr>
      <w:r>
        <w:tab/>
      </w:r>
      <w:r w:rsidR="00674F1C" w:rsidRPr="003A7FE8">
        <w:rPr>
          <w:rFonts w:ascii="Calibri" w:hAnsi="Calibri" w:cs="Calibri"/>
          <w:sz w:val="22"/>
          <w:szCs w:val="22"/>
        </w:rPr>
        <w:t>The Underwater Project</w:t>
      </w:r>
      <w:r w:rsidR="00797C63">
        <w:rPr>
          <w:rFonts w:ascii="Calibri" w:hAnsi="Calibri" w:cs="Calibri"/>
          <w:sz w:val="22"/>
          <w:szCs w:val="22"/>
        </w:rPr>
        <w:tab/>
      </w:r>
      <w:r w:rsidR="00797C63">
        <w:rPr>
          <w:rFonts w:ascii="Calibri" w:hAnsi="Calibri" w:cs="Calibri"/>
          <w:sz w:val="22"/>
          <w:szCs w:val="22"/>
        </w:rPr>
        <w:tab/>
      </w:r>
      <w:r w:rsidR="00797C63">
        <w:rPr>
          <w:rFonts w:ascii="Calibri" w:hAnsi="Calibri" w:cs="Calibri"/>
          <w:sz w:val="22"/>
          <w:szCs w:val="22"/>
        </w:rPr>
        <w:tab/>
      </w:r>
      <w:r w:rsidR="00797C63">
        <w:rPr>
          <w:rFonts w:ascii="Calibri" w:hAnsi="Calibri" w:cs="Calibri"/>
          <w:sz w:val="22"/>
          <w:szCs w:val="22"/>
        </w:rPr>
        <w:tab/>
        <w:t>Adam Roberti, Executive Director,</w:t>
      </w:r>
    </w:p>
    <w:p w14:paraId="52DB5396" w14:textId="2FE2AEFB" w:rsidR="00797C63" w:rsidRPr="003A7FE8" w:rsidRDefault="00797C63" w:rsidP="00D54C69">
      <w:pPr>
        <w:widowControl w:val="0"/>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3A217A">
        <w:rPr>
          <w:rFonts w:ascii="Calibri" w:hAnsi="Calibri" w:cs="Calibri"/>
          <w:sz w:val="22"/>
          <w:szCs w:val="22"/>
        </w:rPr>
        <w:t>Cortada Foundation</w:t>
      </w:r>
    </w:p>
    <w:p w14:paraId="6C9D68B6" w14:textId="77777777" w:rsidR="00E470D9" w:rsidRDefault="008E7453">
      <w:pPr>
        <w:pStyle w:val="Default"/>
        <w:rPr>
          <w:sz w:val="22"/>
          <w:szCs w:val="22"/>
        </w:rPr>
      </w:pPr>
      <w:bookmarkStart w:id="2" w:name="Missionto_Market_PresentationUpdat"/>
      <w:bookmarkEnd w:id="2"/>
      <w:r>
        <w:rPr>
          <w:sz w:val="22"/>
          <w:szCs w:val="22"/>
        </w:rPr>
        <w:tab/>
      </w:r>
      <w:r>
        <w:rPr>
          <w:rFonts w:eastAsia="Arial Unicode MS" w:cs="Arial Unicode MS"/>
          <w:sz w:val="22"/>
          <w:szCs w:val="22"/>
        </w:rPr>
        <w:tab/>
      </w:r>
      <w:r>
        <w:rPr>
          <w:rFonts w:eastAsia="Arial Unicode MS" w:cs="Arial Unicode MS"/>
          <w:sz w:val="22"/>
          <w:szCs w:val="22"/>
        </w:rPr>
        <w:tab/>
      </w:r>
      <w:r>
        <w:rPr>
          <w:rFonts w:eastAsia="Arial Unicode MS" w:cs="Arial Unicode MS"/>
          <w:sz w:val="22"/>
          <w:szCs w:val="22"/>
        </w:rPr>
        <w:tab/>
      </w:r>
      <w:r>
        <w:rPr>
          <w:rFonts w:eastAsia="Arial Unicode MS" w:cs="Arial Unicode MS"/>
          <w:sz w:val="22"/>
          <w:szCs w:val="22"/>
        </w:rPr>
        <w:tab/>
      </w:r>
      <w:r>
        <w:rPr>
          <w:rFonts w:eastAsia="Arial Unicode MS" w:cs="Arial Unicode MS"/>
          <w:sz w:val="22"/>
          <w:szCs w:val="22"/>
        </w:rPr>
        <w:tab/>
      </w:r>
      <w:r>
        <w:rPr>
          <w:rFonts w:eastAsia="Arial Unicode MS" w:cs="Arial Unicode MS"/>
          <w:sz w:val="22"/>
          <w:szCs w:val="22"/>
        </w:rPr>
        <w:tab/>
        <w:t xml:space="preserve"> </w:t>
      </w:r>
    </w:p>
    <w:p w14:paraId="6DC70999" w14:textId="77777777" w:rsidR="00E470D9" w:rsidRDefault="008E7453">
      <w:pPr>
        <w:pStyle w:val="Default"/>
        <w:rPr>
          <w:sz w:val="22"/>
          <w:szCs w:val="22"/>
        </w:rPr>
      </w:pPr>
      <w:r>
        <w:rPr>
          <w:rFonts w:eastAsia="Arial Unicode MS" w:cs="Arial Unicode MS"/>
          <w:b/>
          <w:bCs/>
          <w:sz w:val="22"/>
          <w:szCs w:val="22"/>
        </w:rPr>
        <w:t>Chief Education Office Update</w:t>
      </w:r>
      <w:r>
        <w:rPr>
          <w:rFonts w:eastAsia="Arial Unicode MS" w:cs="Arial Unicode MS"/>
          <w:b/>
          <w:bCs/>
          <w:sz w:val="22"/>
          <w:szCs w:val="22"/>
        </w:rPr>
        <w:tab/>
      </w:r>
      <w:r>
        <w:rPr>
          <w:rFonts w:eastAsia="Arial Unicode MS" w:cs="Arial Unicode MS"/>
          <w:b/>
          <w:bCs/>
          <w:sz w:val="22"/>
          <w:szCs w:val="22"/>
        </w:rPr>
        <w:tab/>
      </w:r>
      <w:r>
        <w:rPr>
          <w:rFonts w:eastAsia="Arial Unicode MS" w:cs="Arial Unicode MS"/>
          <w:b/>
          <w:bCs/>
          <w:sz w:val="22"/>
          <w:szCs w:val="22"/>
        </w:rPr>
        <w:tab/>
      </w:r>
      <w:r>
        <w:rPr>
          <w:rFonts w:eastAsia="Arial Unicode MS" w:cs="Arial Unicode MS"/>
          <w:b/>
          <w:bCs/>
          <w:sz w:val="22"/>
          <w:szCs w:val="22"/>
        </w:rPr>
        <w:tab/>
      </w:r>
      <w:r>
        <w:rPr>
          <w:rFonts w:eastAsia="Arial Unicode MS" w:cs="Arial Unicode MS"/>
          <w:sz w:val="22"/>
          <w:szCs w:val="22"/>
        </w:rPr>
        <w:t>Susan Leon, Chief Educ. Ofc.</w:t>
      </w:r>
    </w:p>
    <w:p w14:paraId="350B8EEF" w14:textId="77777777" w:rsidR="00DB72EB" w:rsidRDefault="00193D5C">
      <w:pPr>
        <w:pStyle w:val="Default"/>
        <w:rPr>
          <w:sz w:val="22"/>
          <w:szCs w:val="22"/>
        </w:rPr>
      </w:pPr>
      <w:r>
        <w:rPr>
          <w:sz w:val="22"/>
          <w:szCs w:val="22"/>
        </w:rPr>
        <w:tab/>
      </w:r>
    </w:p>
    <w:p w14:paraId="07C8199D" w14:textId="6D6ACB71" w:rsidR="00E470D9" w:rsidRDefault="00193D5C" w:rsidP="00DB72EB">
      <w:pPr>
        <w:pStyle w:val="Default"/>
        <w:ind w:firstLine="720"/>
        <w:rPr>
          <w:sz w:val="22"/>
          <w:szCs w:val="22"/>
        </w:rPr>
      </w:pPr>
      <w:r w:rsidRPr="00193D5C">
        <w:rPr>
          <w:sz w:val="22"/>
          <w:szCs w:val="22"/>
        </w:rPr>
        <w:t>Redefining Schools Update</w:t>
      </w:r>
    </w:p>
    <w:p w14:paraId="75B08CC6" w14:textId="77777777" w:rsidR="000D11DA" w:rsidRDefault="000D11DA">
      <w:pPr>
        <w:pStyle w:val="Default"/>
        <w:rPr>
          <w:sz w:val="22"/>
          <w:szCs w:val="22"/>
        </w:rPr>
      </w:pPr>
    </w:p>
    <w:p w14:paraId="228B4639" w14:textId="77777777" w:rsidR="00E470D9" w:rsidRDefault="008E7453">
      <w:pPr>
        <w:pStyle w:val="Default"/>
        <w:rPr>
          <w:b/>
          <w:bCs/>
          <w:sz w:val="22"/>
          <w:szCs w:val="22"/>
        </w:rPr>
      </w:pPr>
      <w:r>
        <w:rPr>
          <w:rFonts w:eastAsia="Arial Unicode MS" w:cs="Arial Unicode MS"/>
          <w:b/>
          <w:bCs/>
          <w:sz w:val="22"/>
          <w:szCs w:val="22"/>
        </w:rPr>
        <w:t xml:space="preserve">Member Discussion </w:t>
      </w:r>
    </w:p>
    <w:p w14:paraId="5411B64C" w14:textId="77777777" w:rsidR="00E470D9" w:rsidRDefault="00E470D9">
      <w:pPr>
        <w:pStyle w:val="Default"/>
        <w:rPr>
          <w:b/>
          <w:bCs/>
          <w:color w:val="FF0000"/>
          <w:sz w:val="22"/>
          <w:szCs w:val="22"/>
          <w:u w:color="FF0000"/>
        </w:rPr>
      </w:pPr>
    </w:p>
    <w:p w14:paraId="468B6749" w14:textId="3ACBF459" w:rsidR="00E470D9" w:rsidRDefault="008E7453">
      <w:pPr>
        <w:pStyle w:val="Default"/>
        <w:jc w:val="center"/>
        <w:rPr>
          <w:sz w:val="22"/>
          <w:szCs w:val="22"/>
        </w:rPr>
      </w:pPr>
      <w:r>
        <w:rPr>
          <w:b/>
          <w:bCs/>
          <w:color w:val="FF0000"/>
          <w:sz w:val="22"/>
          <w:szCs w:val="22"/>
          <w:u w:color="FF0000"/>
        </w:rPr>
        <w:t xml:space="preserve">The next EAB meeting will be </w:t>
      </w:r>
      <w:r w:rsidR="007F0B5B">
        <w:rPr>
          <w:b/>
          <w:bCs/>
          <w:color w:val="FF0000"/>
          <w:sz w:val="22"/>
          <w:szCs w:val="22"/>
          <w:u w:color="FF0000"/>
        </w:rPr>
        <w:t>Febr</w:t>
      </w:r>
      <w:r w:rsidR="00A16CCD">
        <w:rPr>
          <w:b/>
          <w:bCs/>
          <w:color w:val="FF0000"/>
          <w:sz w:val="22"/>
          <w:szCs w:val="22"/>
          <w:u w:color="FF0000"/>
        </w:rPr>
        <w:t>uary</w:t>
      </w:r>
      <w:r>
        <w:rPr>
          <w:b/>
          <w:bCs/>
          <w:color w:val="FF0000"/>
          <w:sz w:val="22"/>
          <w:szCs w:val="22"/>
          <w:u w:color="FF0000"/>
        </w:rPr>
        <w:t xml:space="preserve"> </w:t>
      </w:r>
      <w:r w:rsidR="007F0B5B">
        <w:rPr>
          <w:b/>
          <w:bCs/>
          <w:color w:val="FF0000"/>
          <w:sz w:val="22"/>
          <w:szCs w:val="22"/>
          <w:u w:color="FF0000"/>
        </w:rPr>
        <w:t>20</w:t>
      </w:r>
      <w:r>
        <w:rPr>
          <w:b/>
          <w:bCs/>
          <w:color w:val="FF0000"/>
          <w:sz w:val="22"/>
          <w:szCs w:val="22"/>
          <w:u w:color="FF0000"/>
        </w:rPr>
        <w:t>, 202</w:t>
      </w:r>
      <w:r w:rsidR="005B4DE6">
        <w:rPr>
          <w:b/>
          <w:bCs/>
          <w:color w:val="FF0000"/>
          <w:sz w:val="22"/>
          <w:szCs w:val="22"/>
          <w:u w:color="FF0000"/>
        </w:rPr>
        <w:t>5</w:t>
      </w:r>
    </w:p>
    <w:p w14:paraId="6D064803" w14:textId="77777777" w:rsidR="00E470D9" w:rsidRDefault="00E470D9">
      <w:pPr>
        <w:pStyle w:val="Default"/>
        <w:rPr>
          <w:b/>
          <w:bCs/>
          <w:sz w:val="22"/>
          <w:szCs w:val="22"/>
        </w:rPr>
      </w:pPr>
    </w:p>
    <w:p w14:paraId="25059BE5" w14:textId="77777777" w:rsidR="00E470D9" w:rsidRDefault="008E7453">
      <w:pPr>
        <w:pStyle w:val="Default"/>
        <w:widowControl w:val="0"/>
        <w:ind w:left="720"/>
      </w:pPr>
      <w:r>
        <w:rPr>
          <w:sz w:val="22"/>
          <w:szCs w:val="22"/>
        </w:rPr>
        <w:t xml:space="preserve"> </w:t>
      </w:r>
    </w:p>
    <w:sectPr w:rsidR="00E470D9">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AF3E2" w14:textId="77777777" w:rsidR="00892427" w:rsidRDefault="00892427">
      <w:r>
        <w:separator/>
      </w:r>
    </w:p>
  </w:endnote>
  <w:endnote w:type="continuationSeparator" w:id="0">
    <w:p w14:paraId="3E1AF2C8" w14:textId="77777777" w:rsidR="00892427" w:rsidRDefault="0089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8AF62" w14:textId="77777777" w:rsidR="00E470D9" w:rsidRDefault="008E7453">
    <w:pPr>
      <w:pStyle w:val="NoSpacing"/>
      <w:pBdr>
        <w:top w:val="single" w:sz="4" w:space="0" w:color="000000"/>
      </w:pBdr>
      <w:jc w:val="both"/>
      <w:rPr>
        <w:sz w:val="16"/>
        <w:szCs w:val="16"/>
      </w:rPr>
    </w:pPr>
    <w:r>
      <w:rPr>
        <w:b/>
        <w:bCs/>
        <w:sz w:val="16"/>
        <w:szCs w:val="16"/>
      </w:rPr>
      <w:t>Note:</w:t>
    </w:r>
    <w:r>
      <w:rPr>
        <w:b/>
        <w:bCs/>
        <w:spacing w:val="26"/>
        <w:sz w:val="16"/>
        <w:szCs w:val="16"/>
      </w:rPr>
      <w:t xml:space="preserve"> </w:t>
    </w:r>
    <w:r>
      <w:rPr>
        <w:sz w:val="16"/>
        <w:szCs w:val="16"/>
      </w:rPr>
      <w:t>Two</w:t>
    </w:r>
    <w:r>
      <w:rPr>
        <w:spacing w:val="25"/>
        <w:sz w:val="16"/>
        <w:szCs w:val="16"/>
      </w:rPr>
      <w:t xml:space="preserve"> </w:t>
    </w:r>
    <w:r>
      <w:rPr>
        <w:sz w:val="16"/>
        <w:szCs w:val="16"/>
      </w:rPr>
      <w:t>or</w:t>
    </w:r>
    <w:r>
      <w:rPr>
        <w:spacing w:val="25"/>
        <w:sz w:val="16"/>
        <w:szCs w:val="16"/>
      </w:rPr>
      <w:t xml:space="preserve"> </w:t>
    </w:r>
    <w:r>
      <w:rPr>
        <w:sz w:val="16"/>
        <w:szCs w:val="16"/>
      </w:rPr>
      <w:t>more</w:t>
    </w:r>
    <w:r>
      <w:rPr>
        <w:spacing w:val="26"/>
        <w:sz w:val="16"/>
        <w:szCs w:val="16"/>
      </w:rPr>
      <w:t xml:space="preserve"> </w:t>
    </w:r>
    <w:r>
      <w:rPr>
        <w:sz w:val="16"/>
        <w:szCs w:val="16"/>
      </w:rPr>
      <w:t>City</w:t>
    </w:r>
    <w:r>
      <w:rPr>
        <w:spacing w:val="24"/>
        <w:sz w:val="16"/>
        <w:szCs w:val="16"/>
      </w:rPr>
      <w:t xml:space="preserve"> </w:t>
    </w:r>
    <w:r>
      <w:rPr>
        <w:sz w:val="16"/>
        <w:szCs w:val="16"/>
      </w:rPr>
      <w:t>Commissioners</w:t>
    </w:r>
    <w:r>
      <w:rPr>
        <w:spacing w:val="24"/>
        <w:sz w:val="16"/>
        <w:szCs w:val="16"/>
      </w:rPr>
      <w:t xml:space="preserve"> </w:t>
    </w:r>
    <w:r>
      <w:rPr>
        <w:sz w:val="16"/>
        <w:szCs w:val="16"/>
      </w:rPr>
      <w:t>and/or</w:t>
    </w:r>
    <w:r>
      <w:rPr>
        <w:spacing w:val="22"/>
        <w:sz w:val="16"/>
        <w:szCs w:val="16"/>
      </w:rPr>
      <w:t xml:space="preserve"> </w:t>
    </w:r>
    <w:r>
      <w:rPr>
        <w:sz w:val="16"/>
        <w:szCs w:val="16"/>
      </w:rPr>
      <w:t>Advisory</w:t>
    </w:r>
    <w:r>
      <w:rPr>
        <w:spacing w:val="21"/>
        <w:sz w:val="16"/>
        <w:szCs w:val="16"/>
      </w:rPr>
      <w:t xml:space="preserve"> </w:t>
    </w:r>
    <w:r>
      <w:rPr>
        <w:sz w:val="16"/>
        <w:szCs w:val="16"/>
      </w:rPr>
      <w:t>Board</w:t>
    </w:r>
    <w:r>
      <w:rPr>
        <w:spacing w:val="23"/>
        <w:sz w:val="16"/>
        <w:szCs w:val="16"/>
      </w:rPr>
      <w:t xml:space="preserve"> </w:t>
    </w:r>
    <w:r>
      <w:rPr>
        <w:sz w:val="16"/>
        <w:szCs w:val="16"/>
      </w:rPr>
      <w:t>members</w:t>
    </w:r>
    <w:r>
      <w:rPr>
        <w:spacing w:val="23"/>
        <w:sz w:val="16"/>
        <w:szCs w:val="16"/>
      </w:rPr>
      <w:t xml:space="preserve"> </w:t>
    </w:r>
    <w:r>
      <w:rPr>
        <w:sz w:val="16"/>
        <w:szCs w:val="16"/>
      </w:rPr>
      <w:t>may</w:t>
    </w:r>
    <w:r>
      <w:rPr>
        <w:spacing w:val="21"/>
        <w:sz w:val="16"/>
        <w:szCs w:val="16"/>
      </w:rPr>
      <w:t xml:space="preserve"> </w:t>
    </w:r>
    <w:r>
      <w:rPr>
        <w:sz w:val="16"/>
        <w:szCs w:val="16"/>
      </w:rPr>
      <w:t>be</w:t>
    </w:r>
    <w:r>
      <w:rPr>
        <w:spacing w:val="23"/>
        <w:sz w:val="16"/>
        <w:szCs w:val="16"/>
      </w:rPr>
      <w:t xml:space="preserve"> </w:t>
    </w:r>
    <w:r>
      <w:rPr>
        <w:sz w:val="16"/>
        <w:szCs w:val="16"/>
      </w:rPr>
      <w:t>present</w:t>
    </w:r>
    <w:r>
      <w:rPr>
        <w:spacing w:val="27"/>
        <w:sz w:val="16"/>
        <w:szCs w:val="16"/>
      </w:rPr>
      <w:t xml:space="preserve"> </w:t>
    </w:r>
    <w:r>
      <w:rPr>
        <w:sz w:val="16"/>
        <w:szCs w:val="16"/>
      </w:rPr>
      <w:t>at this meeting. If any person decides to appeal any decision made with respect to any matter</w:t>
    </w:r>
    <w:r>
      <w:rPr>
        <w:spacing w:val="1"/>
        <w:sz w:val="16"/>
        <w:szCs w:val="16"/>
      </w:rPr>
      <w:t xml:space="preserve"> </w:t>
    </w:r>
    <w:r>
      <w:rPr>
        <w:sz w:val="16"/>
        <w:szCs w:val="16"/>
      </w:rPr>
      <w:t>considered at this public meeting or hearing, he/she will need to ensure that a record</w:t>
    </w:r>
    <w:r>
      <w:rPr>
        <w:spacing w:val="1"/>
        <w:sz w:val="16"/>
        <w:szCs w:val="16"/>
      </w:rPr>
      <w:t xml:space="preserve"> </w:t>
    </w:r>
    <w:r>
      <w:rPr>
        <w:sz w:val="16"/>
        <w:szCs w:val="16"/>
      </w:rPr>
      <w:t>of the proceedings is made, which record includes the testimony and evidence upon which the</w:t>
    </w:r>
    <w:r>
      <w:rPr>
        <w:spacing w:val="1"/>
        <w:sz w:val="16"/>
        <w:szCs w:val="16"/>
      </w:rPr>
      <w:t xml:space="preserve"> </w:t>
    </w:r>
    <w:r>
      <w:rPr>
        <w:sz w:val="16"/>
        <w:szCs w:val="16"/>
      </w:rPr>
      <w:t xml:space="preserve">appeal is to be based. </w:t>
    </w:r>
  </w:p>
  <w:p w14:paraId="624CFDF1" w14:textId="77777777" w:rsidR="00E470D9" w:rsidRDefault="00E470D9">
    <w:pPr>
      <w:pStyle w:val="NoSpacing"/>
      <w:jc w:val="both"/>
      <w:rPr>
        <w:sz w:val="16"/>
        <w:szCs w:val="16"/>
      </w:rPr>
    </w:pPr>
  </w:p>
  <w:p w14:paraId="3EB7015C" w14:textId="77777777" w:rsidR="00E470D9" w:rsidRDefault="008E7453">
    <w:pPr>
      <w:pStyle w:val="NoSpacing"/>
      <w:jc w:val="both"/>
    </w:pPr>
    <w:r>
      <w:rPr>
        <w:b/>
        <w:bCs/>
        <w:sz w:val="16"/>
        <w:szCs w:val="16"/>
      </w:rPr>
      <w:t>ADA Accommodations</w:t>
    </w:r>
    <w:r>
      <w:rPr>
        <w:sz w:val="16"/>
        <w:szCs w:val="16"/>
      </w:rPr>
      <w:t>: If you desire auxiliary services to assist in viewing or hearing the</w:t>
    </w:r>
    <w:r>
      <w:rPr>
        <w:spacing w:val="1"/>
        <w:sz w:val="16"/>
        <w:szCs w:val="16"/>
      </w:rPr>
      <w:t xml:space="preserve"> </w:t>
    </w:r>
    <w:r>
      <w:rPr>
        <w:sz w:val="16"/>
        <w:szCs w:val="16"/>
      </w:rPr>
      <w:t>meetings, or reading meeting agendas and minutes, please contact the City Clerk’s Office at</w:t>
    </w:r>
    <w:r>
      <w:rPr>
        <w:spacing w:val="1"/>
        <w:sz w:val="16"/>
        <w:szCs w:val="16"/>
      </w:rPr>
      <w:t xml:space="preserve"> </w:t>
    </w:r>
    <w:r>
      <w:rPr>
        <w:sz w:val="16"/>
        <w:szCs w:val="16"/>
      </w:rPr>
      <w:t>954-828-5002,</w:t>
    </w:r>
    <w:r>
      <w:rPr>
        <w:spacing w:val="-8"/>
        <w:sz w:val="16"/>
        <w:szCs w:val="16"/>
      </w:rPr>
      <w:t xml:space="preserve"> </w:t>
    </w:r>
    <w:r>
      <w:rPr>
        <w:sz w:val="16"/>
        <w:szCs w:val="16"/>
      </w:rPr>
      <w:t>and</w:t>
    </w:r>
    <w:r>
      <w:rPr>
        <w:spacing w:val="-4"/>
        <w:sz w:val="16"/>
        <w:szCs w:val="16"/>
      </w:rPr>
      <w:t xml:space="preserve"> </w:t>
    </w:r>
    <w:r>
      <w:rPr>
        <w:sz w:val="16"/>
        <w:szCs w:val="16"/>
      </w:rPr>
      <w:t>arrangements</w:t>
    </w:r>
    <w:r>
      <w:rPr>
        <w:spacing w:val="-5"/>
        <w:sz w:val="16"/>
        <w:szCs w:val="16"/>
      </w:rPr>
      <w:t xml:space="preserve"> </w:t>
    </w:r>
    <w:r>
      <w:rPr>
        <w:sz w:val="16"/>
        <w:szCs w:val="16"/>
      </w:rPr>
      <w:t>will</w:t>
    </w:r>
    <w:r>
      <w:rPr>
        <w:spacing w:val="-7"/>
        <w:sz w:val="16"/>
        <w:szCs w:val="16"/>
      </w:rPr>
      <w:t xml:space="preserve"> </w:t>
    </w:r>
    <w:r>
      <w:rPr>
        <w:sz w:val="16"/>
        <w:szCs w:val="16"/>
      </w:rPr>
      <w:t>be</w:t>
    </w:r>
    <w:r>
      <w:rPr>
        <w:spacing w:val="-5"/>
        <w:sz w:val="16"/>
        <w:szCs w:val="16"/>
      </w:rPr>
      <w:t xml:space="preserve"> </w:t>
    </w:r>
    <w:r>
      <w:rPr>
        <w:sz w:val="16"/>
        <w:szCs w:val="16"/>
      </w:rPr>
      <w:t>made</w:t>
    </w:r>
    <w:r>
      <w:rPr>
        <w:spacing w:val="-6"/>
        <w:sz w:val="16"/>
        <w:szCs w:val="16"/>
      </w:rPr>
      <w:t xml:space="preserve"> </w:t>
    </w:r>
    <w:r>
      <w:rPr>
        <w:sz w:val="16"/>
        <w:szCs w:val="16"/>
      </w:rPr>
      <w:t>to</w:t>
    </w:r>
    <w:r>
      <w:rPr>
        <w:spacing w:val="-8"/>
        <w:sz w:val="16"/>
        <w:szCs w:val="16"/>
      </w:rPr>
      <w:t xml:space="preserve"> </w:t>
    </w:r>
    <w:r>
      <w:rPr>
        <w:sz w:val="16"/>
        <w:szCs w:val="16"/>
      </w:rPr>
      <w:t>provide</w:t>
    </w:r>
    <w:r>
      <w:rPr>
        <w:spacing w:val="-7"/>
        <w:sz w:val="16"/>
        <w:szCs w:val="16"/>
      </w:rPr>
      <w:t xml:space="preserve"> </w:t>
    </w:r>
    <w:r>
      <w:rPr>
        <w:sz w:val="16"/>
        <w:szCs w:val="16"/>
      </w:rPr>
      <w:t>these</w:t>
    </w:r>
    <w:r>
      <w:rPr>
        <w:spacing w:val="-7"/>
        <w:sz w:val="16"/>
        <w:szCs w:val="16"/>
      </w:rPr>
      <w:t xml:space="preserve"> </w:t>
    </w:r>
    <w:r>
      <w:rPr>
        <w:sz w:val="16"/>
        <w:szCs w:val="16"/>
      </w:rPr>
      <w:t>services</w:t>
    </w:r>
    <w:r>
      <w:rPr>
        <w:spacing w:val="-8"/>
        <w:sz w:val="16"/>
        <w:szCs w:val="16"/>
      </w:rPr>
      <w:t xml:space="preserve"> </w:t>
    </w:r>
    <w:r>
      <w:rPr>
        <w:sz w:val="16"/>
        <w:szCs w:val="16"/>
      </w:rPr>
      <w:t>for</w:t>
    </w:r>
    <w:r>
      <w:rPr>
        <w:spacing w:val="-6"/>
        <w:sz w:val="16"/>
        <w:szCs w:val="16"/>
      </w:rPr>
      <w:t xml:space="preserve"> </w:t>
    </w:r>
    <w:r>
      <w:rPr>
        <w:sz w:val="16"/>
        <w:szCs w:val="16"/>
      </w:rPr>
      <w:t>you.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21709" w14:textId="77777777" w:rsidR="00892427" w:rsidRDefault="00892427">
      <w:r>
        <w:separator/>
      </w:r>
    </w:p>
  </w:footnote>
  <w:footnote w:type="continuationSeparator" w:id="0">
    <w:p w14:paraId="0D650BC4" w14:textId="77777777" w:rsidR="00892427" w:rsidRDefault="00892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6C220" w14:textId="77777777" w:rsidR="00E470D9" w:rsidRDefault="008E7453">
    <w:pPr>
      <w:pStyle w:val="Body"/>
      <w:widowControl w:val="0"/>
      <w:spacing w:after="0" w:line="240" w:lineRule="auto"/>
      <w:jc w:val="center"/>
      <w:rPr>
        <w:b/>
        <w:bCs/>
      </w:rPr>
    </w:pPr>
    <w:r>
      <w:rPr>
        <w:noProof/>
      </w:rPr>
      <w:drawing>
        <wp:anchor distT="152400" distB="152400" distL="152400" distR="152400" simplePos="0" relativeHeight="251658240" behindDoc="1" locked="0" layoutInCell="1" allowOverlap="1" wp14:anchorId="3CA396C5" wp14:editId="6ADBE6B2">
          <wp:simplePos x="0" y="0"/>
          <wp:positionH relativeFrom="page">
            <wp:posOffset>466090</wp:posOffset>
          </wp:positionH>
          <wp:positionV relativeFrom="page">
            <wp:posOffset>466725</wp:posOffset>
          </wp:positionV>
          <wp:extent cx="1115060" cy="876300"/>
          <wp:effectExtent l="0" t="0" r="0" b="0"/>
          <wp:wrapNone/>
          <wp:docPr id="1073741825"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LogoDescription automatically generated" descr="LogoDescription automatically generated"/>
                  <pic:cNvPicPr>
                    <a:picLocks noChangeAspect="1"/>
                  </pic:cNvPicPr>
                </pic:nvPicPr>
                <pic:blipFill>
                  <a:blip r:embed="rId1"/>
                  <a:stretch>
                    <a:fillRect/>
                  </a:stretch>
                </pic:blipFill>
                <pic:spPr>
                  <a:xfrm>
                    <a:off x="0" y="0"/>
                    <a:ext cx="1115060" cy="876300"/>
                  </a:xfrm>
                  <a:prstGeom prst="rect">
                    <a:avLst/>
                  </a:prstGeom>
                  <a:ln w="12700" cap="flat">
                    <a:noFill/>
                    <a:miter lim="400000"/>
                  </a:ln>
                  <a:effectLst/>
                </pic:spPr>
              </pic:pic>
            </a:graphicData>
          </a:graphic>
        </wp:anchor>
      </w:drawing>
    </w:r>
    <w:r>
      <w:rPr>
        <w:b/>
        <w:bCs/>
      </w:rPr>
      <w:t>EDUCATION ADVISORY BOARD (EAB)</w:t>
    </w:r>
  </w:p>
  <w:p w14:paraId="546209BC" w14:textId="5182E957" w:rsidR="00E470D9" w:rsidRDefault="008E7453">
    <w:pPr>
      <w:pStyle w:val="Body"/>
      <w:widowControl w:val="0"/>
      <w:spacing w:after="0" w:line="240" w:lineRule="auto"/>
      <w:jc w:val="center"/>
      <w:rPr>
        <w:b/>
        <w:bCs/>
      </w:rPr>
    </w:pPr>
    <w:r>
      <w:rPr>
        <w:b/>
        <w:bCs/>
      </w:rPr>
      <w:t xml:space="preserve">Thursday, </w:t>
    </w:r>
    <w:r w:rsidR="00437080">
      <w:rPr>
        <w:b/>
        <w:bCs/>
      </w:rPr>
      <w:t>January</w:t>
    </w:r>
    <w:r>
      <w:rPr>
        <w:b/>
        <w:bCs/>
      </w:rPr>
      <w:t xml:space="preserve"> </w:t>
    </w:r>
    <w:r w:rsidR="005A449B">
      <w:rPr>
        <w:b/>
        <w:bCs/>
      </w:rPr>
      <w:t>1</w:t>
    </w:r>
    <w:r w:rsidR="00437080">
      <w:rPr>
        <w:b/>
        <w:bCs/>
      </w:rPr>
      <w:t>6</w:t>
    </w:r>
    <w:r>
      <w:rPr>
        <w:b/>
        <w:bCs/>
      </w:rPr>
      <w:t>, 202</w:t>
    </w:r>
    <w:r w:rsidR="00437080">
      <w:rPr>
        <w:b/>
        <w:bCs/>
      </w:rPr>
      <w:t>5</w:t>
    </w:r>
    <w:r w:rsidR="006E4293">
      <w:rPr>
        <w:b/>
        <w:bCs/>
      </w:rPr>
      <w:t>,</w:t>
    </w:r>
    <w:r>
      <w:rPr>
        <w:b/>
        <w:bCs/>
      </w:rPr>
      <w:t xml:space="preserve"> at 6:00 PM</w:t>
    </w:r>
  </w:p>
  <w:p w14:paraId="501C4F68" w14:textId="77777777" w:rsidR="00E470D9" w:rsidRDefault="008E7453">
    <w:pPr>
      <w:pStyle w:val="Body"/>
      <w:widowControl w:val="0"/>
      <w:spacing w:after="0" w:line="240" w:lineRule="auto"/>
      <w:jc w:val="center"/>
    </w:pPr>
    <w:r>
      <w:t>101 NE 3rd Ave | Fort Lauderdale, FL 33301</w:t>
    </w:r>
  </w:p>
  <w:p w14:paraId="691F2803" w14:textId="77777777" w:rsidR="00E470D9" w:rsidRDefault="008E7453">
    <w:pPr>
      <w:pStyle w:val="Body"/>
      <w:widowControl w:val="0"/>
      <w:spacing w:after="0" w:line="240" w:lineRule="auto"/>
      <w:jc w:val="center"/>
    </w:pPr>
    <w:r>
      <w:t>11</w:t>
    </w:r>
    <w:r>
      <w:rPr>
        <w:vertAlign w:val="superscript"/>
      </w:rPr>
      <w:t>th</w:t>
    </w:r>
    <w:r>
      <w:rPr>
        <w:lang w:val="nl-NL"/>
      </w:rPr>
      <w:t xml:space="preserve"> </w:t>
    </w:r>
    <w:r>
      <w:rPr>
        <w:lang w:val="nl-NL"/>
      </w:rPr>
      <w:t>Floor Conference Room</w:t>
    </w:r>
  </w:p>
  <w:p w14:paraId="6B4EF61F" w14:textId="77777777" w:rsidR="00E470D9" w:rsidRDefault="008E7453">
    <w:pPr>
      <w:pStyle w:val="Body"/>
      <w:widowControl w:val="0"/>
      <w:pBdr>
        <w:bottom w:val="single" w:sz="4" w:space="0" w:color="000000"/>
      </w:pBdr>
      <w:tabs>
        <w:tab w:val="center" w:pos="4680"/>
        <w:tab w:val="right" w:pos="9340"/>
      </w:tabs>
      <w:spacing w:after="0" w:line="240" w:lineRule="auto"/>
      <w:jc w:val="center"/>
    </w:pPr>
    <w:r>
      <w:rPr>
        <w:b/>
        <w:bCs/>
        <w:lang w:val="de-DE"/>
      </w:rPr>
      <w:t>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4505C"/>
    <w:multiLevelType w:val="hybridMultilevel"/>
    <w:tmpl w:val="2DEE6350"/>
    <w:numStyleLink w:val="ImportedStyle1"/>
  </w:abstractNum>
  <w:abstractNum w:abstractNumId="1" w15:restartNumberingAfterBreak="0">
    <w:nsid w:val="65C50273"/>
    <w:multiLevelType w:val="hybridMultilevel"/>
    <w:tmpl w:val="2DEE6350"/>
    <w:styleLink w:val="ImportedStyle1"/>
    <w:lvl w:ilvl="0" w:tplc="813C42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08D0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30B2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7BAE50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D66AF7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5E48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0E3E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BC1C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A6B0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56569319">
    <w:abstractNumId w:val="1"/>
  </w:num>
  <w:num w:numId="2" w16cid:durableId="2126003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D9"/>
    <w:rsid w:val="00026802"/>
    <w:rsid w:val="000D11DA"/>
    <w:rsid w:val="00102F20"/>
    <w:rsid w:val="00193D5C"/>
    <w:rsid w:val="00315972"/>
    <w:rsid w:val="00347C8A"/>
    <w:rsid w:val="003A217A"/>
    <w:rsid w:val="003A7FE8"/>
    <w:rsid w:val="003F21CD"/>
    <w:rsid w:val="00437080"/>
    <w:rsid w:val="00445E1C"/>
    <w:rsid w:val="004506FC"/>
    <w:rsid w:val="0052572E"/>
    <w:rsid w:val="005A449B"/>
    <w:rsid w:val="005B4DE6"/>
    <w:rsid w:val="00615CA3"/>
    <w:rsid w:val="00674F1C"/>
    <w:rsid w:val="006C242D"/>
    <w:rsid w:val="006E4293"/>
    <w:rsid w:val="00716C83"/>
    <w:rsid w:val="00797C63"/>
    <w:rsid w:val="007A6043"/>
    <w:rsid w:val="007D55E0"/>
    <w:rsid w:val="007E3573"/>
    <w:rsid w:val="007F0B5B"/>
    <w:rsid w:val="0085772C"/>
    <w:rsid w:val="0086188C"/>
    <w:rsid w:val="00892427"/>
    <w:rsid w:val="0089591E"/>
    <w:rsid w:val="008E7453"/>
    <w:rsid w:val="00A16CCD"/>
    <w:rsid w:val="00A60EC4"/>
    <w:rsid w:val="00AC0BD9"/>
    <w:rsid w:val="00B721C3"/>
    <w:rsid w:val="00D26617"/>
    <w:rsid w:val="00D54C69"/>
    <w:rsid w:val="00DB72EB"/>
    <w:rsid w:val="00E2196B"/>
    <w:rsid w:val="00E42153"/>
    <w:rsid w:val="00E470D9"/>
    <w:rsid w:val="00EE15C4"/>
    <w:rsid w:val="00F9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7620"/>
  <w15:docId w15:val="{231126B8-FE28-4934-AEF2-0E5F7EBE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NoSpacing">
    <w:name w:val="No Spacing"/>
    <w:pPr>
      <w:widowControl w:val="0"/>
    </w:pPr>
    <w:rPr>
      <w:rFonts w:ascii="Arial" w:hAnsi="Arial" w:cs="Arial Unicode MS"/>
      <w:color w:val="000000"/>
      <w:sz w:val="22"/>
      <w:szCs w:val="22"/>
      <w:u w:color="000000"/>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customStyle="1" w:styleId="Default">
    <w:name w:val="Default"/>
    <w:rPr>
      <w:rFonts w:ascii="Calibri" w:eastAsia="Calibri" w:hAnsi="Calibri" w:cs="Calibri"/>
      <w:color w:val="000000"/>
      <w:sz w:val="24"/>
      <w:szCs w:val="24"/>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347C8A"/>
    <w:pPr>
      <w:tabs>
        <w:tab w:val="center" w:pos="4680"/>
        <w:tab w:val="right" w:pos="9360"/>
      </w:tabs>
    </w:pPr>
  </w:style>
  <w:style w:type="character" w:customStyle="1" w:styleId="HeaderChar">
    <w:name w:val="Header Char"/>
    <w:basedOn w:val="DefaultParagraphFont"/>
    <w:link w:val="Header"/>
    <w:uiPriority w:val="99"/>
    <w:rsid w:val="00347C8A"/>
    <w:rPr>
      <w:sz w:val="24"/>
      <w:szCs w:val="24"/>
    </w:rPr>
  </w:style>
  <w:style w:type="paragraph" w:styleId="Footer">
    <w:name w:val="footer"/>
    <w:basedOn w:val="Normal"/>
    <w:link w:val="FooterChar"/>
    <w:uiPriority w:val="99"/>
    <w:unhideWhenUsed/>
    <w:rsid w:val="00347C8A"/>
    <w:pPr>
      <w:tabs>
        <w:tab w:val="center" w:pos="4680"/>
        <w:tab w:val="right" w:pos="9360"/>
      </w:tabs>
    </w:pPr>
  </w:style>
  <w:style w:type="character" w:customStyle="1" w:styleId="FooterChar">
    <w:name w:val="Footer Char"/>
    <w:basedOn w:val="DefaultParagraphFont"/>
    <w:link w:val="Footer"/>
    <w:uiPriority w:val="99"/>
    <w:rsid w:val="00347C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 Leon</cp:lastModifiedBy>
  <cp:revision>2</cp:revision>
  <cp:lastPrinted>2024-11-18T17:06:00Z</cp:lastPrinted>
  <dcterms:created xsi:type="dcterms:W3CDTF">2025-01-02T16:15:00Z</dcterms:created>
  <dcterms:modified xsi:type="dcterms:W3CDTF">2025-01-02T16:15:00Z</dcterms:modified>
</cp:coreProperties>
</file>