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spacing w:before="0" w:after="0"/>
        <w:jc w:val="center"/>
      </w:pPr>
      <w:r>
        <w:rPr>
          <w:strike w:val="0"/>
          <w:u w:val="none"/>
        </w:rPr>
        <w:drawing>
          <wp:anchor simplePos="0" relativeHeight="251658240" behindDoc="1" locked="0" layoutInCell="1" allowOverlap="1">
            <wp:simplePos x="0" y="0"/>
            <wp:positionH relativeFrom="column">
              <wp:posOffset>-314325</wp:posOffset>
            </wp:positionH>
            <wp:positionV relativeFrom="paragraph">
              <wp:posOffset>-123825</wp:posOffset>
            </wp:positionV>
            <wp:extent cx="1447800" cy="1190625"/>
            <wp:wrapNone/>
            <wp:docPr id="100001" name=""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DRAFT</w:t>
      </w:r>
    </w:p>
    <w:p>
      <w:pPr>
        <w:spacing w:before="0" w:after="0"/>
        <w:jc w:val="center"/>
      </w:pPr>
      <w:r>
        <w:rPr>
          <w:rFonts w:ascii="Arial" w:eastAsia="Arial" w:hAnsi="Arial" w:cs="Arial"/>
          <w:b/>
          <w:bCs/>
        </w:rPr>
        <w:t>MEETING MINUTES</w:t>
      </w:r>
    </w:p>
    <w:p>
      <w:pPr>
        <w:spacing w:before="0" w:after="0"/>
        <w:jc w:val="center"/>
      </w:pPr>
      <w:r>
        <w:rPr>
          <w:rFonts w:ascii="Arial" w:eastAsia="Arial" w:hAnsi="Arial" w:cs="Arial"/>
          <w:b/>
          <w:bCs/>
        </w:rPr>
        <w:t>CITY OF FORT LAUDERDALE</w:t>
      </w:r>
    </w:p>
    <w:p>
      <w:pPr>
        <w:spacing w:before="0" w:after="0"/>
        <w:jc w:val="center"/>
      </w:pPr>
      <w:r>
        <w:rPr>
          <w:rFonts w:ascii="Arial" w:eastAsia="Arial" w:hAnsi="Arial" w:cs="Arial"/>
          <w:b/>
          <w:bCs/>
        </w:rPr>
        <w:t>CHARTER REVISION BOARD</w:t>
      </w:r>
    </w:p>
    <w:p>
      <w:pPr>
        <w:spacing w:before="0" w:after="0"/>
        <w:jc w:val="center"/>
      </w:pPr>
      <w:r>
        <w:rPr>
          <w:rFonts w:ascii="Arial" w:eastAsia="Arial" w:hAnsi="Arial" w:cs="Arial"/>
          <w:b/>
          <w:bCs/>
        </w:rPr>
        <w:t>FORT LAUDERDALE EXECUTIVE AIRPORT</w:t>
      </w:r>
    </w:p>
    <w:p>
      <w:pPr>
        <w:spacing w:before="0" w:after="0"/>
        <w:jc w:val="center"/>
      </w:pPr>
      <w:r>
        <w:rPr>
          <w:rFonts w:ascii="Arial" w:eastAsia="Arial" w:hAnsi="Arial" w:cs="Arial"/>
          <w:b/>
          <w:bCs/>
        </w:rPr>
        <w:t>RED TAILS CONFERENCE ROOM</w:t>
      </w:r>
    </w:p>
    <w:p>
      <w:pPr>
        <w:spacing w:before="0" w:after="0"/>
        <w:jc w:val="center"/>
      </w:pPr>
      <w:r>
        <w:rPr>
          <w:rFonts w:ascii="Arial" w:eastAsia="Arial" w:hAnsi="Arial" w:cs="Arial"/>
          <w:b/>
          <w:bCs/>
        </w:rPr>
        <w:t>6000 NW 21</w:t>
      </w:r>
      <w:r>
        <w:rPr>
          <w:rFonts w:ascii="Arial" w:eastAsia="Arial" w:hAnsi="Arial" w:cs="Arial"/>
          <w:b/>
          <w:bCs/>
          <w:vertAlign w:val="superscript"/>
        </w:rPr>
        <w:t>ST</w:t>
      </w:r>
      <w:r>
        <w:rPr>
          <w:rFonts w:ascii="Arial" w:eastAsia="Arial" w:hAnsi="Arial" w:cs="Arial"/>
          <w:b/>
          <w:bCs/>
        </w:rPr>
        <w:t xml:space="preserve"> AVENUE, FORT LAUDERDALE, FLORIDA 33309</w:t>
      </w:r>
    </w:p>
    <w:p>
      <w:pPr>
        <w:spacing w:before="0" w:after="0"/>
        <w:jc w:val="center"/>
      </w:pPr>
      <w:r>
        <w:rPr>
          <w:rFonts w:ascii="Arial" w:eastAsia="Arial" w:hAnsi="Arial" w:cs="Arial"/>
          <w:b/>
          <w:bCs/>
        </w:rPr>
        <w:t>THURSDAY, MAY 4, 2023 – 5:30 P.M.</w:t>
      </w:r>
    </w:p>
    <w:p>
      <w:pPr>
        <w:spacing w:before="0" w:after="0"/>
        <w:jc w:val="both"/>
        <w:rPr>
          <w:rFonts w:ascii="Arial" w:eastAsia="Arial" w:hAnsi="Arial" w:cs="Arial"/>
          <w:sz w:val="24"/>
          <w:szCs w:val="24"/>
        </w:rPr>
      </w:pPr>
    </w:p>
    <w:tbl>
      <w:tblPr>
        <w:tblCellMar>
          <w:top w:w="0" w:type="dxa"/>
          <w:left w:w="0" w:type="dxa"/>
          <w:bottom w:w="0" w:type="dxa"/>
          <w:right w:w="0" w:type="dxa"/>
        </w:tblCellMar>
      </w:tblPr>
      <w:tblGrid>
        <w:gridCol w:w="3992"/>
        <w:gridCol w:w="1856"/>
        <w:gridCol w:w="3512"/>
      </w:tblGrid>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Cumulative Attendance</w:t>
            </w:r>
          </w:p>
        </w:tc>
      </w:tr>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January-December 2023</w:t>
            </w:r>
          </w:p>
        </w:tc>
      </w:tr>
    </w:tbl>
    <w:p>
      <w:pPr>
        <w:spacing w:before="0" w:after="0"/>
        <w:rPr>
          <w:rFonts w:ascii="Arial" w:eastAsia="Arial" w:hAnsi="Arial" w:cs="Arial"/>
          <w:sz w:val="24"/>
          <w:szCs w:val="24"/>
        </w:rPr>
      </w:pPr>
    </w:p>
    <w:p>
      <w:pPr>
        <w:spacing w:before="0" w:after="0"/>
        <w:rPr>
          <w:rFonts w:ascii="Times New Roman" w:eastAsia="Times New Roman" w:hAnsi="Times New Roman" w:cs="Times New Roman"/>
          <w:sz w:val="24"/>
          <w:szCs w:val="24"/>
        </w:rPr>
      </w:pPr>
      <w:r>
        <w:rPr>
          <w:rFonts w:ascii="Arial" w:eastAsia="Arial" w:hAnsi="Arial" w:cs="Arial"/>
        </w:rPr>
        <w:t>Judith Stern, Chair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Christopher Fertig, Vice Chair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 xml:space="preserve">Harrison Grandwilliams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 xml:space="preserve">Ben Sorensen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Richard Weiss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Arial" w:eastAsia="Arial" w:hAnsi="Arial" w:cs="Arial"/>
          <w:sz w:val="24"/>
          <w:szCs w:val="24"/>
        </w:rPr>
      </w:pPr>
    </w:p>
    <w:p>
      <w:pPr>
        <w:spacing w:before="0" w:after="0"/>
        <w:jc w:val="both"/>
      </w:pPr>
      <w:r>
        <w:rPr>
          <w:rFonts w:ascii="Arial" w:eastAsia="Arial" w:hAnsi="Arial" w:cs="Arial"/>
          <w:b/>
          <w:bCs/>
          <w:u w:val="single"/>
        </w:rPr>
        <w:t>Staff</w:t>
      </w:r>
    </w:p>
    <w:p>
      <w:pPr>
        <w:spacing w:before="0" w:after="0"/>
        <w:jc w:val="both"/>
      </w:pPr>
      <w:r>
        <w:rPr>
          <w:rFonts w:ascii="Arial" w:eastAsia="Arial" w:hAnsi="Arial" w:cs="Arial"/>
        </w:rPr>
        <w:t>Junia J. Robinson, Assistant Neighbor Support Manager, MPA</w:t>
      </w:r>
    </w:p>
    <w:p>
      <w:pPr>
        <w:spacing w:before="0" w:after="0"/>
        <w:jc w:val="both"/>
      </w:pPr>
      <w:r>
        <w:rPr>
          <w:rFonts w:ascii="Arial" w:eastAsia="Arial" w:hAnsi="Arial" w:cs="Arial"/>
        </w:rPr>
        <w:t xml:space="preserve">Dean Trantalis, Mayor of Fort Lauderdale </w:t>
      </w:r>
    </w:p>
    <w:p>
      <w:pPr>
        <w:spacing w:before="0" w:after="0"/>
        <w:jc w:val="both"/>
      </w:pPr>
      <w:r>
        <w:rPr>
          <w:rFonts w:ascii="Arial" w:eastAsia="Arial" w:hAnsi="Arial" w:cs="Arial"/>
        </w:rPr>
        <w:t>Paul Bangel, Assistant City Attorney</w:t>
      </w:r>
    </w:p>
    <w:p>
      <w:pPr>
        <w:spacing w:before="0" w:after="0"/>
        <w:jc w:val="both"/>
      </w:pPr>
      <w:r>
        <w:rPr>
          <w:rFonts w:ascii="Arial" w:eastAsia="Arial" w:hAnsi="Arial" w:cs="Arial"/>
        </w:rPr>
        <w:t>Carla Blair, Recording Secretary, Prototype, Inc.</w:t>
      </w:r>
    </w:p>
    <w:p>
      <w:pPr>
        <w:spacing w:before="0" w:after="0"/>
        <w:jc w:val="both"/>
        <w:rPr>
          <w:rFonts w:ascii="Arial" w:eastAsia="Arial" w:hAnsi="Arial" w:cs="Arial"/>
          <w:sz w:val="24"/>
          <w:szCs w:val="24"/>
        </w:rPr>
      </w:pPr>
    </w:p>
    <w:p>
      <w:pPr>
        <w:spacing w:before="0" w:after="0"/>
        <w:jc w:val="both"/>
      </w:pPr>
      <w:r>
        <w:rPr>
          <w:rFonts w:ascii="Arial" w:eastAsia="Arial" w:hAnsi="Arial" w:cs="Arial"/>
          <w:b/>
          <w:bCs/>
          <w:u w:val="single"/>
        </w:rPr>
        <w:t>Communications to City 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rPr>
          <w:rFonts w:ascii="Arial" w:eastAsia="Arial" w:hAnsi="Arial" w:cs="Arial"/>
          <w:sz w:val="24"/>
          <w:szCs w:val="24"/>
        </w:rPr>
      </w:pPr>
    </w:p>
    <w:p>
      <w:pPr>
        <w:numPr>
          <w:ilvl w:val="0"/>
          <w:numId w:val="1"/>
        </w:numPr>
        <w:pBdr>
          <w:left w:val="none" w:sz="0" w:space="24" w:color="auto"/>
        </w:pBdr>
        <w:spacing w:before="0" w:after="0"/>
        <w:ind w:left="1080" w:right="0" w:hanging="720"/>
        <w:jc w:val="both"/>
        <w:rPr>
          <w:rFonts w:ascii="Arial" w:eastAsia="Arial" w:hAnsi="Arial" w:cs="Arial"/>
          <w:b/>
          <w:bCs/>
        </w:rPr>
      </w:pPr>
      <w:r>
        <w:rPr>
          <w:rFonts w:ascii="Arial" w:eastAsia="Arial" w:hAnsi="Arial" w:cs="Arial"/>
          <w:b/>
          <w:bCs/>
        </w:rPr>
        <w:t>CALL TO ORDER / PLEDGE OF ALLEGIANCE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called the meeting to order at 5:30 p.m. </w:t>
      </w:r>
    </w:p>
    <w:p>
      <w:pPr>
        <w:spacing w:before="0" w:after="0"/>
        <w:jc w:val="both"/>
        <w:rPr>
          <w:rFonts w:ascii="Arial" w:eastAsia="Arial" w:hAnsi="Arial" w:cs="Arial"/>
          <w:sz w:val="24"/>
          <w:szCs w:val="24"/>
        </w:rPr>
      </w:pPr>
    </w:p>
    <w:p>
      <w:pPr>
        <w:numPr>
          <w:ilvl w:val="0"/>
          <w:numId w:val="2"/>
        </w:numPr>
        <w:pBdr>
          <w:left w:val="none" w:sz="0" w:space="21" w:color="auto"/>
        </w:pBdr>
        <w:spacing w:before="0" w:after="0"/>
        <w:ind w:left="1080" w:right="0" w:hanging="720"/>
        <w:jc w:val="both"/>
        <w:rPr>
          <w:rFonts w:ascii="Arial" w:eastAsia="Arial" w:hAnsi="Arial" w:cs="Arial"/>
          <w:b/>
          <w:bCs/>
        </w:rPr>
      </w:pPr>
      <w:r>
        <w:rPr>
          <w:rFonts w:ascii="Arial" w:eastAsia="Arial" w:hAnsi="Arial" w:cs="Arial"/>
          <w:b/>
          <w:bCs/>
        </w:rPr>
        <w:t>DETERMINATION OF QUORUM</w:t>
      </w:r>
    </w:p>
    <w:p>
      <w:pPr>
        <w:spacing w:before="0" w:after="0"/>
        <w:jc w:val="both"/>
        <w:rPr>
          <w:rFonts w:ascii="Arial" w:eastAsia="Arial" w:hAnsi="Arial" w:cs="Arial"/>
          <w:sz w:val="24"/>
          <w:szCs w:val="24"/>
        </w:rPr>
      </w:pPr>
    </w:p>
    <w:p>
      <w:pPr>
        <w:spacing w:before="0" w:after="0"/>
        <w:jc w:val="both"/>
      </w:pPr>
      <w:r>
        <w:rPr>
          <w:rFonts w:ascii="Arial" w:eastAsia="Arial" w:hAnsi="Arial" w:cs="Arial"/>
        </w:rPr>
        <w:t>It was noted a quorum was present at the meeting.</w:t>
      </w:r>
    </w:p>
    <w:p>
      <w:pPr>
        <w:spacing w:before="0" w:after="0"/>
        <w:jc w:val="both"/>
        <w:rPr>
          <w:rFonts w:ascii="Arial" w:eastAsia="Arial" w:hAnsi="Arial" w:cs="Arial"/>
          <w:sz w:val="24"/>
          <w:szCs w:val="24"/>
        </w:rPr>
      </w:pPr>
    </w:p>
    <w:p>
      <w:pPr>
        <w:numPr>
          <w:ilvl w:val="0"/>
          <w:numId w:val="3"/>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APPROVAL OF MARCH 02</w:t>
      </w:r>
      <w:r>
        <w:rPr>
          <w:rFonts w:ascii="Arial" w:eastAsia="Arial" w:hAnsi="Arial" w:cs="Arial"/>
          <w:b/>
          <w:bCs/>
          <w:vertAlign w:val="superscript"/>
        </w:rPr>
        <w:t>ND</w:t>
      </w:r>
      <w:r>
        <w:rPr>
          <w:rFonts w:ascii="Arial" w:eastAsia="Arial" w:hAnsi="Arial" w:cs="Arial"/>
          <w:b/>
          <w:bCs/>
        </w:rPr>
        <w:t>, 2023 MEETING MINUTES</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Mr. Grandwilliams, seconded by Vice Chair Fertig, for approval of the March 2, 2023 meeting minutes.</w:t>
      </w:r>
    </w:p>
    <w:p>
      <w:pPr>
        <w:spacing w:before="0" w:after="0"/>
        <w:jc w:val="both"/>
      </w:pPr>
      <w:r>
        <w:rPr>
          <w:rFonts w:ascii="Arial" w:eastAsia="Arial" w:hAnsi="Arial" w:cs="Arial"/>
        </w:rPr>
        <w:t xml:space="preserve"> </w:t>
      </w:r>
    </w:p>
    <w:p>
      <w:pPr>
        <w:spacing w:before="0" w:after="0"/>
        <w:jc w:val="both"/>
      </w:pPr>
      <w:r>
        <w:rPr>
          <w:rFonts w:ascii="Arial" w:eastAsia="Arial" w:hAnsi="Arial" w:cs="Arial"/>
        </w:rPr>
        <w:t>Chair Stern stated that she wished to clarify that the intent of the discussion on p.5, paragraphs 2 and 3 was for Mr. Weiss to work with Staff for all the Board meetings going forward.</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w:t>
      </w:r>
      <w:r>
        <w:rPr>
          <w:rFonts w:ascii="Arial" w:eastAsia="Arial" w:hAnsi="Arial" w:cs="Arial"/>
          <w:b/>
          <w:bCs/>
        </w:rPr>
        <w:t>withdrew</w:t>
      </w:r>
      <w:r>
        <w:rPr>
          <w:rFonts w:ascii="Arial" w:eastAsia="Arial" w:hAnsi="Arial" w:cs="Arial"/>
        </w:rPr>
        <w:t xml:space="preserve"> his </w:t>
      </w:r>
      <w:r>
        <w:rPr>
          <w:rFonts w:ascii="Arial" w:eastAsia="Arial" w:hAnsi="Arial" w:cs="Arial"/>
          <w:b/>
          <w:bCs/>
        </w:rPr>
        <w:t>motion</w:t>
      </w:r>
      <w:r>
        <w:rPr>
          <w:rFonts w:ascii="Arial" w:eastAsia="Arial" w:hAnsi="Arial" w:cs="Arial"/>
        </w:rPr>
        <w:t xml:space="preserve"> to allow for the clarification.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Mr. Grandwilliams, seconded by Commissioner Sorensen, to move the amended minutes. 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numPr>
          <w:ilvl w:val="0"/>
          <w:numId w:val="4"/>
        </w:numPr>
        <w:pBdr>
          <w:left w:val="none" w:sz="0" w:space="16" w:color="auto"/>
        </w:pBdr>
        <w:spacing w:before="0" w:after="0"/>
        <w:ind w:left="1080" w:right="0" w:hanging="720"/>
        <w:jc w:val="both"/>
        <w:rPr>
          <w:rFonts w:ascii="Arial" w:eastAsia="Arial" w:hAnsi="Arial" w:cs="Arial"/>
          <w:b/>
          <w:bCs/>
        </w:rPr>
      </w:pPr>
      <w:r>
        <w:rPr>
          <w:rFonts w:ascii="Arial" w:eastAsia="Arial" w:hAnsi="Arial" w:cs="Arial"/>
          <w:b/>
          <w:bCs/>
        </w:rPr>
        <w:t>OVERVIEW OF LOCAL ETHICS PROVISIONS</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 xml:space="preserve">SPEAKERS: </w:t>
      </w:r>
    </w:p>
    <w:p>
      <w:pPr>
        <w:spacing w:before="0" w:after="0"/>
        <w:jc w:val="both"/>
        <w:rPr>
          <w:rFonts w:ascii="Arial" w:eastAsia="Arial" w:hAnsi="Arial" w:cs="Arial"/>
          <w:b/>
          <w:bCs/>
          <w:sz w:val="24"/>
          <w:szCs w:val="24"/>
        </w:rPr>
      </w:pPr>
    </w:p>
    <w:p>
      <w:pPr>
        <w:spacing w:before="0" w:after="0"/>
        <w:jc w:val="both"/>
      </w:pPr>
      <w:r>
        <w:rPr>
          <w:rFonts w:ascii="Arial" w:eastAsia="Arial" w:hAnsi="Arial" w:cs="Arial"/>
          <w:b/>
          <w:bCs/>
        </w:rPr>
        <w:t>ANDREW J. MEYERS, BROWARD COUNTY ATTORNEY</w:t>
      </w:r>
    </w:p>
    <w:p>
      <w:pPr>
        <w:spacing w:before="0" w:after="0"/>
        <w:jc w:val="both"/>
      </w:pPr>
      <w:r>
        <w:rPr>
          <w:rFonts w:ascii="Arial" w:eastAsia="Arial" w:hAnsi="Arial" w:cs="Arial"/>
          <w:b/>
          <w:bCs/>
        </w:rPr>
        <w:t>CAROL “JODIE” BREECE, GENERAL COUNSEL, BROWARD OFFICE OF THE INSPECTOR GENERAL, CITY ATTORNEY OFFICE</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SEE ATTACHED EXISTING LOCAL LEGISLATION</w:t>
      </w:r>
    </w:p>
    <w:p>
      <w:pPr>
        <w:spacing w:before="0" w:after="0"/>
        <w:jc w:val="both"/>
        <w:rPr>
          <w:rFonts w:ascii="Arial" w:eastAsia="Arial" w:hAnsi="Arial" w:cs="Arial"/>
          <w:b/>
          <w:bCs/>
          <w:sz w:val="24"/>
          <w:szCs w:val="24"/>
        </w:rPr>
      </w:pPr>
    </w:p>
    <w:p>
      <w:pPr>
        <w:numPr>
          <w:ilvl w:val="0"/>
          <w:numId w:val="5"/>
        </w:numPr>
        <w:pBdr>
          <w:left w:val="none" w:sz="0" w:space="2" w:color="auto"/>
        </w:pBdr>
        <w:spacing w:before="0"/>
        <w:ind w:left="720" w:right="0" w:hanging="360"/>
        <w:jc w:val="both"/>
        <w:rPr>
          <w:rFonts w:ascii="Arial" w:eastAsia="Arial" w:hAnsi="Arial" w:cs="Arial"/>
          <w:b/>
          <w:bCs/>
        </w:rPr>
      </w:pPr>
      <w:r>
        <w:rPr>
          <w:rFonts w:ascii="Arial" w:eastAsia="Arial" w:hAnsi="Arial" w:cs="Arial"/>
          <w:b/>
          <w:bCs/>
        </w:rPr>
        <w:t>BROWARD COUNTY CHARTER</w:t>
      </w:r>
    </w:p>
    <w:p>
      <w:pPr>
        <w:numPr>
          <w:ilvl w:val="0"/>
          <w:numId w:val="5"/>
        </w:numPr>
        <w:pBdr>
          <w:left w:val="none" w:sz="0" w:space="2" w:color="auto"/>
        </w:pBdr>
        <w:ind w:left="720" w:right="0" w:hanging="360"/>
        <w:jc w:val="both"/>
        <w:rPr>
          <w:rFonts w:ascii="Arial" w:eastAsia="Arial" w:hAnsi="Arial" w:cs="Arial"/>
          <w:b/>
          <w:bCs/>
        </w:rPr>
      </w:pPr>
      <w:r>
        <w:rPr>
          <w:rFonts w:ascii="Arial" w:eastAsia="Arial" w:hAnsi="Arial" w:cs="Arial"/>
          <w:b/>
          <w:bCs/>
        </w:rPr>
        <w:t>BROWARD COUNTY CODE</w:t>
      </w:r>
    </w:p>
    <w:p>
      <w:pPr>
        <w:numPr>
          <w:ilvl w:val="0"/>
          <w:numId w:val="5"/>
        </w:numPr>
        <w:pBdr>
          <w:left w:val="none" w:sz="0" w:space="2" w:color="auto"/>
        </w:pBdr>
        <w:ind w:left="720" w:right="0" w:hanging="360"/>
        <w:jc w:val="both"/>
        <w:rPr>
          <w:rFonts w:ascii="Arial" w:eastAsia="Arial" w:hAnsi="Arial" w:cs="Arial"/>
          <w:b/>
          <w:bCs/>
        </w:rPr>
      </w:pPr>
      <w:r>
        <w:rPr>
          <w:rFonts w:ascii="Arial" w:eastAsia="Arial" w:hAnsi="Arial" w:cs="Arial"/>
          <w:b/>
          <w:bCs/>
        </w:rPr>
        <w:t>THE CHARTER OF THE CITY OF FORT LAUDERDALE FLORIDA</w:t>
      </w:r>
    </w:p>
    <w:p>
      <w:pPr>
        <w:numPr>
          <w:ilvl w:val="0"/>
          <w:numId w:val="5"/>
        </w:numPr>
        <w:pBdr>
          <w:left w:val="none" w:sz="0" w:space="2" w:color="auto"/>
        </w:pBdr>
        <w:spacing w:after="0"/>
        <w:ind w:left="720" w:right="0" w:hanging="360"/>
        <w:jc w:val="both"/>
        <w:rPr>
          <w:rFonts w:ascii="Arial" w:eastAsia="Arial" w:hAnsi="Arial" w:cs="Arial"/>
          <w:b/>
          <w:bCs/>
        </w:rPr>
      </w:pPr>
      <w:r>
        <w:rPr>
          <w:rFonts w:ascii="Arial" w:eastAsia="Arial" w:hAnsi="Arial" w:cs="Arial"/>
          <w:b/>
          <w:bCs/>
        </w:rPr>
        <w:t>CODE OF THE CITY OF FORT LAUDERDALE, FLORIDA</w:t>
      </w:r>
    </w:p>
    <w:p>
      <w:pPr>
        <w:spacing w:before="0" w:after="0"/>
        <w:jc w:val="both"/>
        <w:rPr>
          <w:rFonts w:ascii="Arial" w:eastAsia="Arial" w:hAnsi="Arial" w:cs="Arial"/>
          <w:b/>
          <w:bCs/>
          <w:sz w:val="24"/>
          <w:szCs w:val="24"/>
        </w:rPr>
      </w:pPr>
    </w:p>
    <w:p>
      <w:pPr>
        <w:spacing w:before="0" w:after="0"/>
        <w:ind w:left="360"/>
        <w:jc w:val="both"/>
      </w:pPr>
      <w:r>
        <w:rPr>
          <w:rFonts w:ascii="Arial" w:eastAsia="Arial" w:hAnsi="Arial" w:cs="Arial"/>
          <w:b/>
          <w:bCs/>
        </w:rPr>
        <w:t xml:space="preserve">(Note: Ethics provisions of the Florida Statutes are not included here as they are very voluminous. They may be found generally in Chapter 112 Florida Statutes. </w:t>
      </w:r>
      <w:r>
        <w:rPr>
          <w:rFonts w:ascii="Arial" w:eastAsia="Arial" w:hAnsi="Arial" w:cs="Arial"/>
          <w:b/>
          <w:bCs/>
          <w:u w:val="single"/>
        </w:rPr>
        <w:t>Statutes &amp; Constitution: View Statutes: Online Sunshine (state.fl.us).</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Weiss stated that he had worked with Staff to provide the Board members with as much background information on this topic as possible. This documentation included an overview of Broward County and Fort Lauderdale ethics provisions.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noted that the Broward County representatives present to speak at tonight’s meeting also included Kristen Carter and Nathaniel Klitsberg of the Broward County Attorney’s Office; Jenna Gargano, Senior Assistant Legal Counsel with the Broward Office of the Inspector General; and Katherine McIntire, Interim General Counsel with the Broward Office of the Inspector General.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Broward County Attorney Andrew Meyers explained that most of the issues dealt with at the County level are related to Florida Statute Chapter 112, particularly Part 3, which provides the State Ethics Code for public officials and employees. Section 112-326 allows the County to develop more restrictive provisions than the state, as long as they do not conflict with state provisions.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Under the Broward County Charter, the County Ethics Code, which is an Ordinance, prevails over any conflicting municipal Ordinances. This is one of only a few areas in which the County preempts control over municipal regulations. If a City wishes to take some type of action, they must address whether or not this action is in conflict with County Code. </w:t>
      </w:r>
    </w:p>
    <w:p>
      <w:pPr>
        <w:spacing w:before="0" w:after="0"/>
        <w:jc w:val="both"/>
        <w:rPr>
          <w:rFonts w:ascii="Arial" w:eastAsia="Arial" w:hAnsi="Arial" w:cs="Arial"/>
          <w:sz w:val="24"/>
          <w:szCs w:val="24"/>
        </w:rPr>
      </w:pPr>
    </w:p>
    <w:p>
      <w:pPr>
        <w:spacing w:before="0" w:after="0"/>
        <w:jc w:val="both"/>
      </w:pPr>
      <w:r>
        <w:rPr>
          <w:rFonts w:ascii="Arial" w:eastAsia="Arial" w:hAnsi="Arial" w:cs="Arial"/>
        </w:rPr>
        <w:t>Attorney Meyers continued that in approximately 2008, there was a Broward County Charter Review Commission, which was created in response to a lack of perceived progress by the County in enacting ethics provisions. There was a ballot question which asked the voters whether or not an Ethics Commission should be created.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Meyers continued that after the Board of County Commissioners passed its Ethics Code in 2010, there were a series of Charter Amendments and extensions to this Code, including expansion to cover municipal elected officials as well as County officials. There have been additional changes to this Code over the years.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Meyers emphasized that the County’s Ethics Code is intended to be a tool for good government and transparency, permitting investigation, if necessary, to ensure the public’s business is being managed honestly. This Code’s current focus is on clarity, particularly in light of ongoing lobbying litigation at the state level. Once this issue is resolved, the Code will be reviewed holistically to ensure that it is clear and enforceable. He concluded that once this has been done, there may be substantial revision to the County’s Ethics Code in 2024.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strongly emphasized the importance of public education, as the public may not be aware there is a County Charter which oversees municipal elected officials as well as County officials.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Meyers continued that when County Commissioners have ethics questions, there are a number of attorneys in the County Attorney’s Office with expertise in this field who can address questions and concerns before issues arise. He pointed out that municipalities, particularly some smaller cities or towns, may not have similar resources, which is why the Code is written in an intuitive form to address nuanced issues with clarity and consistency.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Meyers continued that if the same issues recur and must be addressed multiple times by County Attorneys through practical judgments, it is preferable to amend Ethics Code so the affected parties can fully comply. Attorney Carter cited the example of a revised filing requirement for elected officials who allow the use of their names for fundraising and solicitation purposes. This was simplified to require a single filing requirement per candidate until the next general election or two years.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Sorenson requested additional information regarding state law related to lobbying. Attorney Meyers explained that when the County enacted its Ethics Ordinance in 2010, the Ordinance included very broad lobbying prohibitions. In 2018, the state passed a Constitutional Amendment and legislation ensuring that an elected official may not lobby representatives of other governmental entities, such as school boards or federal agencies. It affected “cross-lobbying,” which means an elected official in one municipality or county cannot lobby an elected official in another municipality or county.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Meyers continued that another aspect of the state’s lobbying legislation is a six-year revolving door ban, which means an elected official may not lobby the jurisdiction that they served for this time frame. A prior iteration of this legislation prohibited a two-year revolving door. He noted that this may also be problematic in light of U.S. Supreme Court decisions such as </w:t>
      </w:r>
      <w:r>
        <w:rPr>
          <w:rFonts w:ascii="Arial" w:eastAsia="Arial" w:hAnsi="Arial" w:cs="Arial"/>
          <w:i/>
          <w:iCs/>
        </w:rPr>
        <w:t>Citizens United v. Federal Election Commission</w:t>
      </w:r>
      <w:r>
        <w:rPr>
          <w:rFonts w:ascii="Arial" w:eastAsia="Arial" w:hAnsi="Arial" w:cs="Arial"/>
        </w:rPr>
        <w:t xml:space="preserve">, pointing out that a ban of this length is not in effect anywhere else in the United States.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Grandwilliams asked how many of the County ethics requirements are listed in the County’s Charter. Attorney Meyers replied that the majority of these requirements are by Ordinance, including the creation of the Inspector General’s Office.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asked how robust City codes of ethics should be, as well as whether they should actually reflect some of the same provisions as the County Code of Ethics. Attorney Meyers replied that his preference is to avoid redundancies. He recommended that the Board coordinate with county attorneys if they feel any specific items should be included in the City’s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Acting Broward County Inspector General Jodie Breece added that the state Code of Ethics for Public Officials and Employees applies to the City’s employees as well as to its elected officials. Attorney Carter added that the County has a Code of Ethics for County employees only, which does not extend to municipal employees.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requested additional information on the Broward County Special Act which governs elections. Attorney Meyers recalled that the Special Act was first passed in 1975 and ensured that municipal elections in Broward County would be overseen by the Supervisor of Elections’ Office and canvassed by the Broward County Canvassing Board. This is significantly different from neighboring South Florida counties, which address canvassing at the municipal level.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While for many years most Broward municipalities held their local elections in March, this began to shift to November elections in the early 2000s, which required changes to the Special Act. This was partly due to financial reasons, as the Supervisor’s office provides polling equipment, locations, and staff at a flat fee for November elections, while there would be additional costs associated with municipal elections at other times. There is also higher turnout for November elections.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Inspector Breece provided an overview of her role as Inspector General for Broward County and its municipalities. The Office of the Inspector General receives its authority from Broward County’s Charter, Section 10.01, and was created to investigate and report on instances of misconduct and gross mismanagement by officials, providers, and employees of the Charter government of Broward County as well as the municipalities within the County.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Ethics laws are designed for the purpose of identifying where a public official or employee may have a conflict between their personal obligations and their duties to the public. The laws are meant to quash, manage, or expose this conflict, which is often not the fault of the individual experiencing the conflict.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Office of the Inspector General is empowered by the County Charter to prosecute violations of the County Ethics Code for elected officials. This means representatives of this Office may file suit against an elected official of the County, alleging that some aspect of Code has been violated. Florida rules of evidence and civil rules of procedure are followed. The punishment for a violation may include a fine between $250 and $5000 per incident, as well as possible public reprimand, censure, or restitution of any personal financial gain that might have resulted from the violation.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Inspector Breece stated that Fort Lauderdale officials and employees are subject to multiple sets of ethics laws, which may be found in the State Constitution or the State Ethics Code for Public Officials and Employees. The State Ethics Code includes standards of conduct and disclosure requirements for gifts and other items of value, misuse of public position, conflicting contractual or employment relationships, voting conflicts, employment of relatives, financial disclosures, lobbying after leaving public service, and ethics training. All of these allegations are handled by the State Commission on Ethics. When a local violation of State Ethics Code has been identified, it is referred to the State Commission for further action.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In addition to the State Constitution and State Ethics Code, there is a detailed County Code of Ethics for Elected Officials, as well as the City Charter and City Code. Inspector Breece cited five examples of how other City Charters address the subject of ethics:</w:t>
      </w:r>
    </w:p>
    <w:p>
      <w:pPr>
        <w:numPr>
          <w:ilvl w:val="0"/>
          <w:numId w:val="6"/>
        </w:numPr>
        <w:pBdr>
          <w:left w:val="none" w:sz="0" w:space="7" w:color="auto"/>
        </w:pBdr>
        <w:spacing w:before="0"/>
        <w:ind w:left="720" w:right="0" w:hanging="436"/>
        <w:jc w:val="both"/>
      </w:pPr>
      <w:r>
        <w:rPr>
          <w:rFonts w:ascii="Arial" w:eastAsia="Arial" w:hAnsi="Arial" w:cs="Arial"/>
        </w:rPr>
        <w:t>Deerfield Beach: Charter Section 8.01 states that all city officials and employees are subject to the standards of conduct set by general law, the City Charter, and any Ethics Ordinance the City may publish</w:t>
      </w:r>
    </w:p>
    <w:p>
      <w:pPr>
        <w:numPr>
          <w:ilvl w:val="0"/>
          <w:numId w:val="6"/>
        </w:numPr>
        <w:pBdr>
          <w:left w:val="none" w:sz="0" w:space="7" w:color="auto"/>
        </w:pBdr>
        <w:ind w:left="720" w:right="0" w:hanging="436"/>
        <w:jc w:val="both"/>
      </w:pPr>
      <w:r>
        <w:rPr>
          <w:rFonts w:ascii="Arial" w:eastAsia="Arial" w:hAnsi="Arial" w:cs="Arial"/>
        </w:rPr>
        <w:t>Sunrise: Charter Section 7.01 adds that its City Commission shall pass an Ethics Code for elected and appointed officers and employees within 90 days of the Charter Amendment; it also mandates enactment of this Ethics Code by majority vote and any amendment to this Code by supermajority vote</w:t>
      </w:r>
    </w:p>
    <w:p>
      <w:pPr>
        <w:numPr>
          <w:ilvl w:val="0"/>
          <w:numId w:val="6"/>
        </w:numPr>
        <w:pBdr>
          <w:left w:val="none" w:sz="0" w:space="7" w:color="auto"/>
        </w:pBdr>
        <w:ind w:left="720" w:right="0" w:hanging="436"/>
        <w:jc w:val="both"/>
      </w:pPr>
      <w:r>
        <w:rPr>
          <w:rFonts w:ascii="Arial" w:eastAsia="Arial" w:hAnsi="Arial" w:cs="Arial"/>
        </w:rPr>
        <w:t>Coconut Creek: Charter Section 9.01 states that the State Code of Ethics applies to the City and provides that any officer or employee who willfully conceals a financial interest in a City transaction, or willfully violates the State Code of Ethics, is guilty of malfeasance and shall forfeit their office or position</w:t>
      </w:r>
    </w:p>
    <w:p>
      <w:pPr>
        <w:numPr>
          <w:ilvl w:val="0"/>
          <w:numId w:val="6"/>
        </w:numPr>
        <w:pBdr>
          <w:left w:val="none" w:sz="0" w:space="7" w:color="auto"/>
        </w:pBdr>
        <w:ind w:left="720" w:right="0" w:hanging="436"/>
        <w:jc w:val="both"/>
      </w:pPr>
      <w:r>
        <w:rPr>
          <w:rFonts w:ascii="Arial" w:eastAsia="Arial" w:hAnsi="Arial" w:cs="Arial"/>
        </w:rPr>
        <w:t>Hallandale Beach: Charter Section 7.01 states that officials are subject to general law, and the City Commission may establish a Code of Ethics; officials and employees must also disclose personal financial interests in a contract, zoning, or sale of planned goods or services to or from the City; officials or employees with this conflict are prohibited from participating in the action, transaction, or vote, and violators would be guilty of malfeasance and subject to removal; contracts or sales would be voidable if made in violation</w:t>
      </w:r>
    </w:p>
    <w:p>
      <w:pPr>
        <w:numPr>
          <w:ilvl w:val="0"/>
          <w:numId w:val="6"/>
        </w:numPr>
        <w:pBdr>
          <w:left w:val="none" w:sz="0" w:space="7" w:color="auto"/>
        </w:pBdr>
        <w:spacing w:after="0"/>
        <w:ind w:left="720" w:right="0" w:hanging="436"/>
        <w:jc w:val="both"/>
      </w:pPr>
      <w:r>
        <w:rPr>
          <w:rFonts w:ascii="Arial" w:eastAsia="Arial" w:hAnsi="Arial" w:cs="Arial"/>
        </w:rPr>
        <w:t>North Lauderdale: Charter Section 9.4 requires the disclosure of personal financial interests, and prohibits officials and employees from engaging in transactions or votes in which they have such interests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Assistant City Attorney Paul Bangel addressed lobbying, advising that Fort Lauderdale’s lobbying Ordinance was adopted in 2000. In 2007, the Commission passed Resolution 07-46, which established a policy whereby no member of the City Commission may use City stationery, City Staff, or other City resources in connection with the solicitation of donations. They may not use the City’s name, logo, their elected position or office, or their official title in the advertisement or solicitation of donations, and may not use City Hall or other City-owned property as a place for soliciting or accepting donations.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Also in 2007, the Commission passed Ordinance 07-110, which created Article 10, Chapter 2 of the Code of Ordinances. This Ordinance provided that no member of the City Commission shall knowingly solicit or accept any donations from any entity that is doing business with the City. It provided that no City Commissioner shall use City resources in connection with the solicitation of donations, nor may they use the City’s name, logo, position, or title in the advertisement or solicitation of donations. Ordinance 07-110 also provided for the appointment of a Special Master who would hold a hearing to determine whether or not a violation had occurred.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Broward County Code of Ethics for Elected Officials was adopted in 2010 and was extended to include elected municipal officials on January 2, 2012. On the same day, the Fort Lauderdale City Commission adopted Ordinance 11-42, which harmonized the City’s lobbying rules with those of Broward County.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Also effective on the same day, the City Commission also adopted Ordinance 11-43, which repealed Article 10 in its entirety, as certain portions of the County Code of Ethics conflicted with portions of the City’s Code of Ordinances regarding solicitation of donations. In order to eliminate confusion and avoid duplication, certain portions of the City’s Code of Ordinances were also deleted in recognition of the County’s preemption.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continued that the remainder of the City’s lobbying Ordinance complements the County’s Ordinance, addressing registration, as well as lobbying by former City Commissioners, board members, and employees. Lobbying is prohibited for one year following termination of employment with the City or one year from the last day of service to the City in an official capacity.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next addressed purchasing, stating that in accordance with Florida Statute 112.313, neither the Chief Procurement Officer nor any member of their Staff nor any other employee of the City shall have a financial interest or have any personal beneficial interest, directly or indirectly, in any purchase for contract or any supplies of materials, equipment, or services furnished to the City.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continued that nepotism is also addressed in City Code, which states that an appointing authority may not appoint, promote, advance, or advocate for the employment, appointment, promotion, or advancement of any individual who is a relative of that appointing authority. No person related to an incumbent City employee or official shall be hired for employment in the same Department in which the incumbent is employed or holds an appointed position.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City also has a Policy and Standards Manual (PSM), which includes a section on ethical standards for employees. These rules are promulgated by the City Manager and apply to City Staff.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requested clarification of whether or not the items addressed under Procurement and Purchasing are restatements of what is included in Florida Statute 112-313, or are specific to Fort Lauderdale. Attorney Bangel replied that he understood this to be a restatement which has been reworded, but pointed out that this section includes language stating it is in accordance with 112-313.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requested additional information on solicitation of charitable contributions at the City level. Attorney Bangel replied that this is superseded by the County rules, and forms are filed at the County level.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asked what process must be followed in the event something must be removed from the County’s Charter because it has been preempted by the state. Attorney Meyers replied that the Charter amendment must be put to a vote by the electorate. Charter amendments may be posed by the County Commission, by the Charter Review Board, or by initiative. Attorney Bangel added that because Broward County operates under a Charter, it has more authority for home rule than non-Chartered counties under state law.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asked for an estimate of how many times the County has had to amend its Ethics Ordinance in the past three years due to changes in state legislation. Attorney Meyers explained that the Charter has been amended in the past due to “litigation risk reasons,” with the intent of applying a single consistent standard to be followed by elected officials. State law allows for more stringent standards at the local level.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explained that the reason the Board had invited representatives of the City and County Attorneys’ Offices and the Office of the Inspector General to address the meeting was to get a sense of the baseline, in terms of ethics, for the City of Fort Lauderdale. The Board has the option to suggest adding ethics regulations for the City which may be stricter than existing standards, provided there is no conflict with state or County law. He also noted that the items that could be considered important enough to include in the Charter, but for which preemption is not anticipated, are very limited.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commented that when the public votes on a County Charter issue, they may not fully understand the impact of a proposed County Charter change on municipalities. They may believe the change will have a greater or lesser impact on municipalities than it will actually have.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advised that there are three sections of the City’s Charter which he included in the Board’s backup materials. These include 3.07, which prohibits the direct appointment of City employees by the City Commission; 2.08, which addresses absence from four consecutive regular meetings; and 7.15, which applies to candidates.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requested a brief overview of the process for changing the City Charter. Attorney Bangel replied that in the past, the City Commission has issued an Ordinance containing the proposed Charter amendment ballot question, with passage of the Ordinance conditioned upon approval by the electorate. Chair Stern emphasized that any changes to the Charter must be approved by the voters: the Board serves in an advisory capacity only and may make recommendations to be considered by the City Commission. </w:t>
      </w:r>
    </w:p>
    <w:p>
      <w:pPr>
        <w:spacing w:before="0" w:after="0"/>
        <w:jc w:val="both"/>
        <w:rPr>
          <w:rFonts w:ascii="Arial" w:eastAsia="Arial" w:hAnsi="Arial" w:cs="Arial"/>
          <w:sz w:val="24"/>
          <w:szCs w:val="24"/>
        </w:rPr>
      </w:pPr>
    </w:p>
    <w:p>
      <w:pPr>
        <w:numPr>
          <w:ilvl w:val="0"/>
          <w:numId w:val="7"/>
        </w:numPr>
        <w:pBdr>
          <w:left w:val="none" w:sz="0" w:space="19" w:color="auto"/>
        </w:pBdr>
        <w:spacing w:before="0" w:after="0"/>
        <w:ind w:left="1080" w:right="0" w:hanging="720"/>
        <w:jc w:val="both"/>
        <w:rPr>
          <w:rFonts w:ascii="Arial" w:eastAsia="Arial" w:hAnsi="Arial" w:cs="Arial"/>
          <w:b/>
          <w:bCs/>
        </w:rPr>
      </w:pPr>
      <w:r>
        <w:rPr>
          <w:rFonts w:ascii="Arial" w:eastAsia="Arial" w:hAnsi="Arial" w:cs="Arial"/>
          <w:b/>
          <w:bCs/>
        </w:rPr>
        <w:t>PUBLIC INPUT Re: Ethics legislation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 this time Chair Stern opened public comment.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Donna Mergenhagen, resident, stated that when she and other work colleagues left their industry, they were prohibited from working within a competing industry for a minimum of five years. She explained that this type of requirement made it difficult for citizens to understand how former elected officials may serve as lobbyists. She concluded that this can be a very sensitive issue for many members of the public, and asked the Board to keep this in mind.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requested additional information on why this may be a sensitive issue to the public. Ms. Mergenhagen replied that because individuals in private industry may be subject to non-competing requirements, they may feel elected officials should be held to the same standards. She also noted that elected officials may be privy to information, relationships, and channels of communication to which most of the public does not have access.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Meyers advised that there may be “optical issues” involved in the issue of elected officials and lobbying. Ms. Mergenhagen agreed with this assessment.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Bill Brown, president of the Central Beach Alliance (CBA), noted that the County Code of Ethics serves as an “umbrella” for elected Fort Lauderdale officials. He added that the state now requires the use of Form 6 in disclosures, and supersedes both the County and local officials. He did not see how the City could make more restrictive changes to its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Fort Lauderdale Mayor Dean Trantalis asked if it is possible for an elected official who serves on the board of a charitable event to solicit funds for that event. It was clarified that this is permissible, and that the elected official may use his or her name while soliciting for a charity.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Mayor Trantalis also asked for more information on cross-lobbying. Attorney Meyers confirmed that this is permitted, as County Code now conforms to the same requirements as state law. Once state law was enjoined, the County suspended its own lobbying prohibitions. </w:t>
      </w:r>
    </w:p>
    <w:p>
      <w:pPr>
        <w:spacing w:before="0" w:after="0"/>
        <w:jc w:val="both"/>
        <w:rPr>
          <w:rFonts w:ascii="Arial" w:eastAsia="Arial" w:hAnsi="Arial" w:cs="Arial"/>
          <w:sz w:val="24"/>
          <w:szCs w:val="24"/>
        </w:rPr>
      </w:pPr>
    </w:p>
    <w:p>
      <w:pPr>
        <w:spacing w:before="0" w:after="0"/>
        <w:jc w:val="both"/>
      </w:pPr>
      <w:r>
        <w:rPr>
          <w:rFonts w:ascii="Arial" w:eastAsia="Arial" w:hAnsi="Arial" w:cs="Arial"/>
          <w:color w:val="FF0000"/>
        </w:rPr>
        <w:t>Michael Baum</w:t>
      </w:r>
      <w:r>
        <w:rPr>
          <w:rFonts w:ascii="Arial" w:eastAsia="Arial" w:hAnsi="Arial" w:cs="Arial"/>
        </w:rPr>
        <w:t xml:space="preserve">, resident, stated that he understood there to have been “a long period” in which the City did not accept money from political action committees (PACs), but that this acceptance was later “voted....back in.” Chair Stern asserted that this was not correct, explaining that although there was a time before any PACs were registered in Fort Lauderdale, there was never a City prohibition on acceptance of PAC funds.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Baum asked if there is any way to limit PAC influence. It was clarified that while there are limits on personal or corporate contributions, there is no limit on PAC contributions. Mayor Trantalis further clarified that this was determined by the U.S. Supreme Court in the </w:t>
      </w:r>
      <w:r>
        <w:rPr>
          <w:rFonts w:ascii="Arial" w:eastAsia="Arial" w:hAnsi="Arial" w:cs="Arial"/>
          <w:i/>
          <w:iCs/>
        </w:rPr>
        <w:t>Citizens United</w:t>
      </w:r>
      <w:r>
        <w:rPr>
          <w:rFonts w:ascii="Arial" w:eastAsia="Arial" w:hAnsi="Arial" w:cs="Arial"/>
        </w:rPr>
        <w:t xml:space="preserve"> case.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requested more information regarding special elections. Attorney Klitsberg replied that there are expense issues related to special municipal elections on which one ballot question may appear. The Supervisor of Elections’ Office grows significantly in staffing during the months before a presidential preference primary, an August primary, or a November general election; however, this Office has limited staff during the regular course of the year.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If a city wishes to hold a special election, it is difficult and expensive for the Supervisor of Elections’ Office to prepare for it with limited staff. This may mean that if cities cannot meet the deadlines for a pending special election, such as the March elections, the city may be required to wait until the next regularly scheduled election. This can be particularly problematic if a city’s Charter requires a special election to fill a vacancy.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Klitsberg strongly recommended that if Fort Lauderdale wishes to make changes to its Charter or Ordinances in relation to municipal elections, they must be cognizant of the strictures within the Special Act as well as with Florida Election Code. He noted that the Florida Election Code includes a preemption that municipal elections, with very limited exceptions, must comply with the entirety of that Code.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observed that the City does not own its election equipment nor hire its own personnel for elections, but instead contracts for these services with the County. She emphasized the need to keep this in mind when making decisions regarding elections. Attorney Klitsberg added that the Special Act also requires that the Broward County Canvassing Board acts as the canvasser of all municipal elections in the County. If the City wishes to place Charter amendments on the ballot, the Special Act requires these amendments to be placed on the ballot in March or November.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question was asked regarding mail-in election ballots in Fort Lauderdale. Attorney Klitsberg replied that there is a State Statute which limits pure mail-in ballot elections to “ballot question type issues,” such as bond items for special districts. This Statute includes a series of rules relating to the limitations associated with these elections. He noted that these elections typically do not have sizable returns. Attorney Klitsberg noted that mail-in ballot elections cannot address official vacancies, but are limited to questions only. </w:t>
      </w:r>
    </w:p>
    <w:p>
      <w:pPr>
        <w:spacing w:before="0" w:after="0"/>
        <w:jc w:val="both"/>
        <w:rPr>
          <w:rFonts w:ascii="Arial" w:eastAsia="Arial" w:hAnsi="Arial" w:cs="Arial"/>
          <w:sz w:val="24"/>
          <w:szCs w:val="24"/>
        </w:rPr>
      </w:pPr>
    </w:p>
    <w:p>
      <w:pPr>
        <w:numPr>
          <w:ilvl w:val="0"/>
          <w:numId w:val="8"/>
        </w:numPr>
        <w:pBdr>
          <w:left w:val="none" w:sz="0" w:space="16" w:color="auto"/>
        </w:pBdr>
        <w:spacing w:before="0" w:after="0"/>
        <w:ind w:left="1080" w:right="0" w:hanging="720"/>
        <w:jc w:val="both"/>
        <w:rPr>
          <w:rFonts w:ascii="Arial" w:eastAsia="Arial" w:hAnsi="Arial" w:cs="Arial"/>
          <w:b/>
          <w:bCs/>
        </w:rPr>
      </w:pPr>
      <w:r>
        <w:rPr>
          <w:rFonts w:ascii="Arial" w:eastAsia="Arial" w:hAnsi="Arial" w:cs="Arial"/>
          <w:b/>
          <w:bCs/>
        </w:rPr>
        <w:t>CHARTER REVISION BOARD DISCUSSION and possible decision as to whether amendments to the City Charter or recommendations to the City Commission are needed in the Ethics area.</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asked if, following the presentations and discussions on ethics, the Board felt they should make changes to the ethics area of Fort Lauderdale’s Charter, or if they are satisfied that state law and the County Charter address ethics issues sufficiently.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asked if the County has discussed extending its Code of Ethics to apply to municipal employees as well as elected officials. Attorney Meyers replied that he was not aware of any such discussion at this time, recalling that in 2010, the prevailing sentiment of the Board of County Commissioners was that each City operated differently with respect to its employees and there was no compelling County interest in making changes.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stated that in her opinion, the City should remain consistent with the County and state. Commissioner Sorensen agreed, adding that he also agreed with Chair Stern that the City should do a better job in educating its electorate. Attorney Bangel added that employees are subject to the requirements of the Administrative Policy and Standards Manual as well.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advised that he would recommend against prematurely closing the door on the possibility of Charter changes on ethics before more public meetings are held and the community has the opportunity to raise any concerns. </w:t>
      </w:r>
    </w:p>
    <w:p>
      <w:pPr>
        <w:spacing w:before="0" w:after="0"/>
        <w:jc w:val="both"/>
        <w:rPr>
          <w:rFonts w:ascii="Arial" w:eastAsia="Arial" w:hAnsi="Arial" w:cs="Arial"/>
          <w:sz w:val="24"/>
          <w:szCs w:val="24"/>
        </w:rPr>
      </w:pPr>
    </w:p>
    <w:p>
      <w:pPr>
        <w:numPr>
          <w:ilvl w:val="0"/>
          <w:numId w:val="9"/>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DISCUSSION OF TOPIC FOR NEXT MEETING: MAY 04</w:t>
      </w:r>
      <w:r>
        <w:rPr>
          <w:rFonts w:ascii="Arial" w:eastAsia="Arial" w:hAnsi="Arial" w:cs="Arial"/>
          <w:b/>
          <w:bCs/>
          <w:vertAlign w:val="superscript"/>
        </w:rPr>
        <w:t>TH</w:t>
      </w:r>
      <w:r>
        <w:rPr>
          <w:rFonts w:ascii="Arial" w:eastAsia="Arial" w:hAnsi="Arial" w:cs="Arial"/>
          <w:b/>
          <w:bCs/>
        </w:rPr>
        <w:t>, 2023</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asked what the Board would like to see on the next Agenda with regard to public lands. Chair Stern recalled that in previous years, public notice had been posted to allow two members of the Board to meet with representatives of the City Attorney’s Office, in compliance with the Sunshine Law. She suggested that this could be done again.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pointed out that in addition to public notice, the next meeting would need to be held at a location to which the public has access. Chair Stern suggested that it may be possible for the County to allow the Board to use one of its locations.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explained that another concern was the type of meeting the Chair had described, which he felt sounded more like a subcommittee than a Board meeting. Mr. Weiss stated that the question is whether or not he and Vice Chair Fertig may meet to discuss next month’s Agenda. Attorney Bangel stated that this meeting would not be advisable, and he did not feel it was what is intended by the Ordinance establishing the Charter Review Board, as that Ordinance does not provide for a subcommittee.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asked if Attorney Bangel could take this issue back to the City Attorney’s Office for an opinion on whether or not the Board can hold the type of meeting he had described. Attorney Bangel replied that while he believed this opinion has been issued, he could look into it again. </w:t>
      </w:r>
    </w:p>
    <w:p>
      <w:pPr>
        <w:spacing w:before="0" w:after="0"/>
        <w:jc w:val="both"/>
        <w:rPr>
          <w:rFonts w:ascii="Arial" w:eastAsia="Arial" w:hAnsi="Arial" w:cs="Arial"/>
          <w:sz w:val="24"/>
          <w:szCs w:val="24"/>
        </w:rPr>
      </w:pPr>
    </w:p>
    <w:p>
      <w:pPr>
        <w:spacing w:before="0" w:after="0"/>
        <w:jc w:val="both"/>
      </w:pPr>
      <w:r>
        <w:rPr>
          <w:rFonts w:ascii="Arial" w:eastAsia="Arial" w:hAnsi="Arial" w:cs="Arial"/>
        </w:rPr>
        <w:t>Commissioner Sorensen asked if the Board had any interest in meeting more than once per month due to the volume of work they are asked to address. There was no consensus to add additional meetings at this time.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noted that there is a logistical issue regarding the creation of next month’s Agenda: the Board members may not privately communicate with Mr. Weiss regarding the development of this Agenda. Mr. Weiss explained that he provided his input on the Agenda over the phone to a member of City Staff, and suggested that other members may do the same.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stated that in the past, under a different City Attorney, the type of meeting described between two Board members had been permitted if public notice was provided. Attorney Bangel reiterated that this poses a legal concern, and that he was not aware that the Board would have the authority to do this. He also noted that in addition to the concerns he had already raised regarding the proposed meeting, there would be quorum issues as well.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recommended that the Board come prepared to discuss the next meeting agenda at the end of each meeting.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pointed out that he had already compiled documents including the Broward and Dade County Charters’ and the Fort Lauderdale Charter’s sections regarding public lands. Mr. Weiss requested that Attorney Bangel send him these materials. Attorney Bangel also recalled that at the Board’s request, he had previously compiled a list of City Charter sections that may be in conflict with known County Charter or State Statute sections. Chair Stern noted that this could be addressed at a future meeting as well.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stated that he would like the Board to discuss the City’s limit allowing concessionaires only one-year leases on public lands. Attorney Bangel advised that this may be related to the City Manager’s authority.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Commissioner Sorensen clarified that the following topics are proposed for discussion at the following meetings:</w:t>
      </w:r>
    </w:p>
    <w:p>
      <w:pPr>
        <w:numPr>
          <w:ilvl w:val="0"/>
          <w:numId w:val="10"/>
        </w:numPr>
        <w:pBdr>
          <w:left w:val="none" w:sz="0" w:space="7" w:color="auto"/>
        </w:pBdr>
        <w:spacing w:before="0"/>
        <w:ind w:left="720" w:right="0" w:hanging="436"/>
        <w:jc w:val="both"/>
      </w:pPr>
      <w:r>
        <w:rPr>
          <w:rFonts w:ascii="Arial" w:eastAsia="Arial" w:hAnsi="Arial" w:cs="Arial"/>
        </w:rPr>
        <w:t>June 1: public lands</w:t>
      </w:r>
    </w:p>
    <w:p>
      <w:pPr>
        <w:numPr>
          <w:ilvl w:val="0"/>
          <w:numId w:val="10"/>
        </w:numPr>
        <w:pBdr>
          <w:left w:val="none" w:sz="0" w:space="7" w:color="auto"/>
        </w:pBdr>
        <w:ind w:left="720" w:right="0" w:hanging="436"/>
        <w:jc w:val="both"/>
      </w:pPr>
      <w:r>
        <w:rPr>
          <w:rFonts w:ascii="Arial" w:eastAsia="Arial" w:hAnsi="Arial" w:cs="Arial"/>
        </w:rPr>
        <w:t>July 6: elections</w:t>
      </w:r>
    </w:p>
    <w:p>
      <w:pPr>
        <w:numPr>
          <w:ilvl w:val="0"/>
          <w:numId w:val="10"/>
        </w:numPr>
        <w:pBdr>
          <w:left w:val="none" w:sz="0" w:space="7" w:color="auto"/>
        </w:pBdr>
        <w:spacing w:after="0"/>
        <w:ind w:left="720" w:right="0" w:hanging="436"/>
        <w:jc w:val="both"/>
      </w:pPr>
      <w:r>
        <w:rPr>
          <w:rFonts w:ascii="Arial" w:eastAsia="Arial" w:hAnsi="Arial" w:cs="Arial"/>
        </w:rPr>
        <w:t>August: to be determined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added that she would also like there to be discussion of forms of government at a later meeting.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also noted that the Board’s December 2023 meeting date would fall during Chanukah. Chair Stern replied that she has requested a full list of religious holidays so any conflicts can be identified in advance.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also pointed out that the location of the June 1 meeting has not yet been determined. </w:t>
      </w:r>
    </w:p>
    <w:p>
      <w:pPr>
        <w:spacing w:before="0" w:after="0"/>
        <w:jc w:val="both"/>
        <w:rPr>
          <w:rFonts w:ascii="Arial" w:eastAsia="Arial" w:hAnsi="Arial" w:cs="Arial"/>
          <w:sz w:val="24"/>
          <w:szCs w:val="24"/>
        </w:rPr>
      </w:pPr>
    </w:p>
    <w:p>
      <w:pPr>
        <w:numPr>
          <w:ilvl w:val="0"/>
          <w:numId w:val="11"/>
        </w:numPr>
        <w:pBdr>
          <w:left w:val="none" w:sz="0" w:space="9" w:color="auto"/>
        </w:pBdr>
        <w:spacing w:before="0" w:after="0"/>
        <w:ind w:left="1080" w:right="0" w:hanging="720"/>
        <w:jc w:val="both"/>
        <w:rPr>
          <w:rFonts w:ascii="Arial" w:eastAsia="Arial" w:hAnsi="Arial" w:cs="Arial"/>
          <w:b/>
          <w:bCs/>
        </w:rPr>
      </w:pPr>
      <w:r>
        <w:rPr>
          <w:rFonts w:ascii="Arial" w:eastAsia="Arial" w:hAnsi="Arial" w:cs="Arial"/>
          <w:b/>
          <w:bCs/>
        </w:rPr>
        <w:t>General PUBLIC INPUT</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being no further business to come before the Board at this time, the meeting was adjourned at 8:03 p.m. </w:t>
      </w:r>
    </w:p>
    <w:p>
      <w:pPr>
        <w:spacing w:before="0" w:after="0"/>
        <w:jc w:val="both"/>
        <w:rPr>
          <w:rFonts w:ascii="Arial" w:eastAsia="Arial" w:hAnsi="Arial" w:cs="Arial"/>
          <w:sz w:val="24"/>
          <w:szCs w:val="24"/>
        </w:rPr>
      </w:pPr>
    </w:p>
    <w:p>
      <w:pPr>
        <w:spacing w:before="0" w:after="0"/>
        <w:jc w:val="both"/>
      </w:pPr>
      <w:r>
        <w:rPr>
          <w:rFonts w:ascii="Arial" w:eastAsia="Arial" w:hAnsi="Arial" w:cs="Arial"/>
        </w:rPr>
        <w:t>Any written public comments made 48 hours prior to the meeting regarding items discussed during the proceedings have been attached hereto.</w:t>
      </w:r>
    </w:p>
    <w:p>
      <w:pPr>
        <w:spacing w:before="0" w:after="0"/>
        <w:jc w:val="both"/>
      </w:pPr>
      <w:r>
        <w:rPr>
          <w:rFonts w:ascii="Arial" w:eastAsia="Arial" w:hAnsi="Arial" w:cs="Arial"/>
        </w:rPr>
        <w:t xml:space="preserve">                                                                                                                                              </w:t>
      </w:r>
    </w:p>
    <w:p>
      <w:pPr>
        <w:spacing w:before="0" w:after="0"/>
        <w:jc w:val="both"/>
        <w:rPr>
          <w:sz w:val="20"/>
          <w:szCs w:val="20"/>
        </w:rPr>
      </w:pPr>
      <w:r>
        <w:rPr>
          <w:rFonts w:ascii="Arial" w:eastAsia="Arial" w:hAnsi="Arial" w:cs="Arial"/>
          <w:sz w:val="20"/>
          <w:szCs w:val="20"/>
        </w:rPr>
        <w:t>[Minutes prepared by K. McGuire, Prototype, Inc.]</w:t>
      </w:r>
    </w:p>
    <w:sectPr>
      <w:headerReference w:type="default" r:id="rId5"/>
      <w:type w:val="nextPage"/>
      <w:pgSz w:w="12240" w:h="15840"/>
      <w:pgMar w:top="1440" w:right="1440" w:bottom="1440" w:left="1440"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rPr>
        <w:rFonts w:ascii="Arial" w:eastAsia="Arial" w:hAnsi="Arial" w:cs="Arial"/>
      </w:rPr>
      <w:t>Charter Revision Board</w:t>
    </w:r>
  </w:p>
  <w:p>
    <w:pPr>
      <w:spacing w:before="0" w:after="0"/>
    </w:pPr>
    <w:r>
      <w:rPr>
        <w:rFonts w:ascii="Arial" w:eastAsia="Arial" w:hAnsi="Arial" w:cs="Arial"/>
      </w:rPr>
      <w:t>May 4, 2023</w:t>
    </w:r>
  </w:p>
  <w:p>
    <w:pPr>
      <w:spacing w:before="0" w:after="0"/>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12</w:t>
    </w:r>
    <w:r>
      <w:rPr>
        <w:rFonts w:ascii="Arial" w:eastAsia="Arial" w:hAnsi="Arial" w:cs="Arial"/>
      </w:rPr>
      <w:fldChar w:fldCharType="end"/>
    </w:r>
  </w:p>
  <w:p>
    <w:pPr>
      <w:spacing w:before="0" w:after="0"/>
      <w:rPr>
        <w:rFonts w:ascii="Arial" w:eastAsia="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hybridMultilevel"/>
    <w:tmpl w:val="000000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lvl w:ilvl="0">
      <w:start w:val="8"/>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